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A5429" w:rsidRDefault="001A5429" w:rsidP="001E1E58"/>
    <w:tbl>
      <w:tblPr>
        <w:tblW w:w="0" w:type="auto"/>
        <w:tblLook w:val="0600" w:firstRow="0" w:lastRow="0" w:firstColumn="0" w:lastColumn="0" w:noHBand="1" w:noVBand="1"/>
      </w:tblPr>
      <w:tblGrid>
        <w:gridCol w:w="1440"/>
        <w:gridCol w:w="900"/>
        <w:gridCol w:w="4590"/>
        <w:gridCol w:w="1350"/>
        <w:gridCol w:w="1070"/>
      </w:tblGrid>
      <w:tr w:rsidR="0092125E" w:rsidRPr="0092125E" w:rsidTr="0092125E">
        <w:tc>
          <w:tcPr>
            <w:tcW w:w="9350" w:type="dxa"/>
            <w:gridSpan w:val="5"/>
            <w:vAlign w:val="center"/>
          </w:tcPr>
          <w:p w:rsidR="0092125E" w:rsidRPr="0092125E" w:rsidRDefault="00EB51CC" w:rsidP="0092125E">
            <w:pPr>
              <w:pStyle w:val="Title"/>
            </w:pPr>
            <w:sdt>
              <w:sdtPr>
                <w:rPr>
                  <w:rStyle w:val="HeaderChar"/>
                  <w:color w:val="FFFFFF" w:themeColor="background1"/>
                  <w:sz w:val="96"/>
                </w:rPr>
                <w:alias w:val="Title"/>
                <w:tag w:val=""/>
                <w:id w:val="2016188051"/>
                <w:placeholder>
                  <w:docPart w:val="EC940D26FBBD4C698EA2A3C85D3D0339"/>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HeaderChar"/>
                </w:rPr>
              </w:sdtEndPr>
              <w:sdtContent>
                <w:r w:rsidR="00C3403E" w:rsidRPr="00C3403E">
                  <w:rPr>
                    <w:rStyle w:val="HeaderChar"/>
                    <w:color w:val="FFFFFF" w:themeColor="background1"/>
                    <w:sz w:val="96"/>
                  </w:rPr>
                  <w:t>EFORT</w:t>
                </w:r>
              </w:sdtContent>
            </w:sdt>
          </w:p>
        </w:tc>
      </w:tr>
      <w:tr w:rsidR="0092125E" w:rsidRPr="0092125E" w:rsidTr="0092125E">
        <w:trPr>
          <w:trHeight w:val="144"/>
        </w:trPr>
        <w:tc>
          <w:tcPr>
            <w:tcW w:w="1440" w:type="dxa"/>
            <w:shd w:val="clear" w:color="auto" w:fill="auto"/>
          </w:tcPr>
          <w:p w:rsidR="0092125E" w:rsidRPr="0092125E" w:rsidRDefault="0092125E" w:rsidP="0092125E">
            <w:pPr>
              <w:spacing w:before="0" w:after="0"/>
              <w:rPr>
                <w:sz w:val="10"/>
                <w:szCs w:val="10"/>
              </w:rPr>
            </w:pPr>
          </w:p>
        </w:tc>
        <w:tc>
          <w:tcPr>
            <w:tcW w:w="6840" w:type="dxa"/>
            <w:gridSpan w:val="3"/>
            <w:shd w:val="clear" w:color="auto" w:fill="F0CDA1" w:themeFill="accent1"/>
            <w:vAlign w:val="center"/>
          </w:tcPr>
          <w:p w:rsidR="0092125E" w:rsidRPr="0092125E" w:rsidRDefault="0092125E" w:rsidP="0092125E">
            <w:pPr>
              <w:spacing w:before="0" w:after="0"/>
              <w:rPr>
                <w:sz w:val="10"/>
                <w:szCs w:val="10"/>
              </w:rPr>
            </w:pPr>
          </w:p>
        </w:tc>
        <w:tc>
          <w:tcPr>
            <w:tcW w:w="1070" w:type="dxa"/>
            <w:shd w:val="clear" w:color="auto" w:fill="auto"/>
          </w:tcPr>
          <w:p w:rsidR="0092125E" w:rsidRPr="0092125E" w:rsidRDefault="0092125E" w:rsidP="0092125E">
            <w:pPr>
              <w:spacing w:before="0" w:after="0"/>
              <w:rPr>
                <w:sz w:val="10"/>
                <w:szCs w:val="10"/>
              </w:rPr>
            </w:pPr>
          </w:p>
        </w:tc>
      </w:tr>
      <w:tr w:rsidR="0092125E" w:rsidTr="0092125E">
        <w:tc>
          <w:tcPr>
            <w:tcW w:w="9350" w:type="dxa"/>
            <w:gridSpan w:val="5"/>
            <w:vAlign w:val="center"/>
          </w:tcPr>
          <w:p w:rsidR="0092125E" w:rsidRDefault="00C3403E" w:rsidP="00D83966">
            <w:pPr>
              <w:pStyle w:val="Title"/>
              <w:rPr>
                <w:rStyle w:val="HeaderChar"/>
                <w:color w:val="FFFFFF" w:themeColor="background1"/>
                <w:sz w:val="96"/>
              </w:rPr>
            </w:pPr>
            <w:r w:rsidRPr="00C3403E">
              <w:rPr>
                <w:rStyle w:val="HeaderChar"/>
                <w:color w:val="FFFFFF" w:themeColor="background1"/>
                <w:sz w:val="96"/>
              </w:rPr>
              <w:t>FOREX INVESTMENT</w:t>
            </w:r>
          </w:p>
          <w:p w:rsidR="00C3403E" w:rsidRPr="00C3403E" w:rsidRDefault="00C3403E" w:rsidP="00C3403E"/>
        </w:tc>
      </w:tr>
      <w:tr w:rsidR="0092125E" w:rsidTr="00D83966">
        <w:trPr>
          <w:trHeight w:val="1368"/>
        </w:trPr>
        <w:tc>
          <w:tcPr>
            <w:tcW w:w="2340" w:type="dxa"/>
            <w:gridSpan w:val="2"/>
          </w:tcPr>
          <w:p w:rsidR="0092125E" w:rsidRDefault="0092125E" w:rsidP="001E1E58"/>
        </w:tc>
        <w:tc>
          <w:tcPr>
            <w:tcW w:w="4590" w:type="dxa"/>
            <w:shd w:val="clear" w:color="auto" w:fill="F0CDA1" w:themeFill="accent1"/>
            <w:vAlign w:val="center"/>
          </w:tcPr>
          <w:sdt>
            <w:sdtPr>
              <w:alias w:val="Subtitle"/>
              <w:tag w:val=""/>
              <w:id w:val="1073854703"/>
              <w:placeholder>
                <w:docPart w:val="1E909C3B53AA42319A728CF9B5F3974F"/>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p w:rsidR="0092125E" w:rsidRPr="0092125E" w:rsidRDefault="0092125E" w:rsidP="0092125E">
                <w:pPr>
                  <w:pStyle w:val="Subtitle"/>
                </w:pPr>
                <w:r w:rsidRPr="0092125E">
                  <w:t>Business Plan</w:t>
                </w:r>
              </w:p>
            </w:sdtContent>
          </w:sdt>
        </w:tc>
        <w:tc>
          <w:tcPr>
            <w:tcW w:w="2420" w:type="dxa"/>
            <w:gridSpan w:val="2"/>
          </w:tcPr>
          <w:p w:rsidR="0092125E" w:rsidRDefault="0092125E" w:rsidP="001E1E58"/>
        </w:tc>
      </w:tr>
    </w:tbl>
    <w:p w:rsidR="00066DE2" w:rsidRPr="00066DE2" w:rsidRDefault="001A5429" w:rsidP="0092125E">
      <w:r>
        <w:t xml:space="preserve"> </w:t>
      </w:r>
    </w:p>
    <w:p w:rsidR="00066DE2" w:rsidRPr="00066DE2" w:rsidRDefault="00066DE2" w:rsidP="00066DE2">
      <w:pPr>
        <w:sectPr w:rsidR="00066DE2" w:rsidRPr="00066DE2" w:rsidSect="0092125E">
          <w:headerReference w:type="default" r:id="rId11"/>
          <w:headerReference w:type="first" r:id="rId12"/>
          <w:footerReference w:type="first" r:id="rId13"/>
          <w:pgSz w:w="12240" w:h="15840" w:code="1"/>
          <w:pgMar w:top="6480" w:right="1440" w:bottom="720" w:left="1440" w:header="288" w:footer="288" w:gutter="0"/>
          <w:cols w:space="708"/>
          <w:docGrid w:linePitch="360"/>
        </w:sectPr>
      </w:pPr>
    </w:p>
    <w:sdt>
      <w:sdtPr>
        <w:rPr>
          <w:rFonts w:asciiTheme="minorHAnsi" w:hAnsiTheme="minorHAnsi"/>
          <w:b w:val="0"/>
          <w:i/>
          <w:color w:val="595959" w:themeColor="text1" w:themeTint="A6"/>
          <w:sz w:val="24"/>
        </w:rPr>
        <w:id w:val="350538378"/>
        <w:docPartObj>
          <w:docPartGallery w:val="Table of Contents"/>
          <w:docPartUnique/>
        </w:docPartObj>
      </w:sdtPr>
      <w:sdtEndPr>
        <w:rPr>
          <w:bCs/>
          <w:i w:val="0"/>
          <w:noProof/>
        </w:rPr>
      </w:sdtEndPr>
      <w:sdtContent>
        <w:p w:rsidR="001E1E58" w:rsidRPr="003F13B0" w:rsidRDefault="00493EC0" w:rsidP="003F13B0">
          <w:pPr>
            <w:pStyle w:val="TOCHeading"/>
          </w:pPr>
          <w:r w:rsidRPr="003F13B0">
            <w:t>TABLE OF CONTENTS</w:t>
          </w:r>
        </w:p>
        <w:p w:rsidR="00351DC7" w:rsidRDefault="001E1E58">
          <w:pPr>
            <w:pStyle w:val="TOC1"/>
            <w:tabs>
              <w:tab w:val="right" w:leader="dot" w:pos="5030"/>
            </w:tabs>
            <w:rPr>
              <w:rFonts w:eastAsiaTheme="minorEastAsia"/>
              <w:noProof/>
              <w:color w:val="auto"/>
              <w:sz w:val="22"/>
            </w:rPr>
          </w:pPr>
          <w:r>
            <w:rPr>
              <w:b/>
              <w:bCs/>
              <w:noProof/>
            </w:rPr>
            <w:fldChar w:fldCharType="begin"/>
          </w:r>
          <w:r>
            <w:rPr>
              <w:b/>
              <w:bCs/>
              <w:noProof/>
            </w:rPr>
            <w:instrText xml:space="preserve"> TOC \o "1-3" \h \z \u </w:instrText>
          </w:r>
          <w:r>
            <w:rPr>
              <w:b/>
              <w:bCs/>
              <w:noProof/>
            </w:rPr>
            <w:fldChar w:fldCharType="separate"/>
          </w:r>
          <w:hyperlink w:anchor="_Toc6057500" w:history="1">
            <w:r w:rsidR="00351DC7" w:rsidRPr="00156E1E">
              <w:rPr>
                <w:rStyle w:val="Hyperlink"/>
                <w:noProof/>
              </w:rPr>
              <w:t>Introduction</w:t>
            </w:r>
            <w:r w:rsidR="00351DC7">
              <w:rPr>
                <w:noProof/>
                <w:webHidden/>
              </w:rPr>
              <w:tab/>
            </w:r>
            <w:r w:rsidR="00351DC7">
              <w:rPr>
                <w:noProof/>
                <w:webHidden/>
              </w:rPr>
              <w:fldChar w:fldCharType="begin"/>
            </w:r>
            <w:r w:rsidR="00351DC7">
              <w:rPr>
                <w:noProof/>
                <w:webHidden/>
              </w:rPr>
              <w:instrText xml:space="preserve"> PAGEREF _Toc6057500 \h </w:instrText>
            </w:r>
            <w:r w:rsidR="00351DC7">
              <w:rPr>
                <w:noProof/>
                <w:webHidden/>
              </w:rPr>
            </w:r>
            <w:r w:rsidR="00351DC7">
              <w:rPr>
                <w:noProof/>
                <w:webHidden/>
              </w:rPr>
              <w:fldChar w:fldCharType="separate"/>
            </w:r>
            <w:r w:rsidR="00351DC7">
              <w:rPr>
                <w:noProof/>
                <w:webHidden/>
              </w:rPr>
              <w:t>5</w:t>
            </w:r>
            <w:r w:rsidR="00351DC7">
              <w:rPr>
                <w:noProof/>
                <w:webHidden/>
              </w:rPr>
              <w:fldChar w:fldCharType="end"/>
            </w:r>
          </w:hyperlink>
        </w:p>
        <w:p w:rsidR="00351DC7" w:rsidRDefault="00EB51CC">
          <w:pPr>
            <w:pStyle w:val="TOC1"/>
            <w:tabs>
              <w:tab w:val="left" w:pos="440"/>
              <w:tab w:val="right" w:leader="dot" w:pos="5030"/>
            </w:tabs>
            <w:rPr>
              <w:rFonts w:eastAsiaTheme="minorEastAsia"/>
              <w:noProof/>
              <w:color w:val="auto"/>
              <w:sz w:val="22"/>
            </w:rPr>
          </w:pPr>
          <w:hyperlink w:anchor="_Toc6057501" w:history="1">
            <w:r w:rsidR="00351DC7" w:rsidRPr="00156E1E">
              <w:rPr>
                <w:rStyle w:val="Hyperlink"/>
                <w:noProof/>
              </w:rPr>
              <w:t>1.</w:t>
            </w:r>
            <w:r w:rsidR="00351DC7">
              <w:rPr>
                <w:rFonts w:eastAsiaTheme="minorEastAsia"/>
                <w:noProof/>
                <w:color w:val="auto"/>
                <w:sz w:val="22"/>
              </w:rPr>
              <w:tab/>
            </w:r>
            <w:r w:rsidR="00351DC7" w:rsidRPr="00156E1E">
              <w:rPr>
                <w:rStyle w:val="Hyperlink"/>
                <w:noProof/>
              </w:rPr>
              <w:t>Executive Summary</w:t>
            </w:r>
            <w:r w:rsidR="00351DC7">
              <w:rPr>
                <w:noProof/>
                <w:webHidden/>
              </w:rPr>
              <w:tab/>
            </w:r>
            <w:r w:rsidR="00351DC7">
              <w:rPr>
                <w:noProof/>
                <w:webHidden/>
              </w:rPr>
              <w:fldChar w:fldCharType="begin"/>
            </w:r>
            <w:r w:rsidR="00351DC7">
              <w:rPr>
                <w:noProof/>
                <w:webHidden/>
              </w:rPr>
              <w:instrText xml:space="preserve"> PAGEREF _Toc6057501 \h </w:instrText>
            </w:r>
            <w:r w:rsidR="00351DC7">
              <w:rPr>
                <w:noProof/>
                <w:webHidden/>
              </w:rPr>
            </w:r>
            <w:r w:rsidR="00351DC7">
              <w:rPr>
                <w:noProof/>
                <w:webHidden/>
              </w:rPr>
              <w:fldChar w:fldCharType="separate"/>
            </w:r>
            <w:r w:rsidR="00351DC7">
              <w:rPr>
                <w:noProof/>
                <w:webHidden/>
              </w:rPr>
              <w:t>6</w:t>
            </w:r>
            <w:r w:rsidR="00351DC7">
              <w:rPr>
                <w:noProof/>
                <w:webHidden/>
              </w:rPr>
              <w:fldChar w:fldCharType="end"/>
            </w:r>
          </w:hyperlink>
        </w:p>
        <w:p w:rsidR="00351DC7" w:rsidRDefault="00EB51CC">
          <w:pPr>
            <w:pStyle w:val="TOC1"/>
            <w:tabs>
              <w:tab w:val="left" w:pos="440"/>
              <w:tab w:val="right" w:leader="dot" w:pos="5030"/>
            </w:tabs>
            <w:rPr>
              <w:rFonts w:eastAsiaTheme="minorEastAsia"/>
              <w:noProof/>
              <w:color w:val="auto"/>
              <w:sz w:val="22"/>
            </w:rPr>
          </w:pPr>
          <w:hyperlink w:anchor="_Toc6057502" w:history="1">
            <w:r w:rsidR="00351DC7" w:rsidRPr="00156E1E">
              <w:rPr>
                <w:rStyle w:val="Hyperlink"/>
                <w:noProof/>
              </w:rPr>
              <w:t>2.</w:t>
            </w:r>
            <w:r w:rsidR="00351DC7">
              <w:rPr>
                <w:rFonts w:eastAsiaTheme="minorEastAsia"/>
                <w:noProof/>
                <w:color w:val="auto"/>
                <w:sz w:val="22"/>
              </w:rPr>
              <w:tab/>
            </w:r>
            <w:r w:rsidR="00351DC7" w:rsidRPr="00156E1E">
              <w:rPr>
                <w:rStyle w:val="Hyperlink"/>
                <w:noProof/>
              </w:rPr>
              <w:t>Definitions</w:t>
            </w:r>
            <w:r w:rsidR="00351DC7">
              <w:rPr>
                <w:noProof/>
                <w:webHidden/>
              </w:rPr>
              <w:tab/>
            </w:r>
            <w:r w:rsidR="00351DC7">
              <w:rPr>
                <w:noProof/>
                <w:webHidden/>
              </w:rPr>
              <w:fldChar w:fldCharType="begin"/>
            </w:r>
            <w:r w:rsidR="00351DC7">
              <w:rPr>
                <w:noProof/>
                <w:webHidden/>
              </w:rPr>
              <w:instrText xml:space="preserve"> PAGEREF _Toc6057502 \h </w:instrText>
            </w:r>
            <w:r w:rsidR="00351DC7">
              <w:rPr>
                <w:noProof/>
                <w:webHidden/>
              </w:rPr>
            </w:r>
            <w:r w:rsidR="00351DC7">
              <w:rPr>
                <w:noProof/>
                <w:webHidden/>
              </w:rPr>
              <w:fldChar w:fldCharType="separate"/>
            </w:r>
            <w:r w:rsidR="00351DC7">
              <w:rPr>
                <w:noProof/>
                <w:webHidden/>
              </w:rPr>
              <w:t>7</w:t>
            </w:r>
            <w:r w:rsidR="00351DC7">
              <w:rPr>
                <w:noProof/>
                <w:webHidden/>
              </w:rPr>
              <w:fldChar w:fldCharType="end"/>
            </w:r>
          </w:hyperlink>
        </w:p>
        <w:p w:rsidR="00351DC7" w:rsidRDefault="00EB51CC">
          <w:pPr>
            <w:pStyle w:val="TOC1"/>
            <w:tabs>
              <w:tab w:val="left" w:pos="440"/>
              <w:tab w:val="right" w:leader="dot" w:pos="5030"/>
            </w:tabs>
            <w:rPr>
              <w:rFonts w:eastAsiaTheme="minorEastAsia"/>
              <w:noProof/>
              <w:color w:val="auto"/>
              <w:sz w:val="22"/>
            </w:rPr>
          </w:pPr>
          <w:hyperlink w:anchor="_Toc6057503" w:history="1">
            <w:r w:rsidR="00351DC7" w:rsidRPr="00156E1E">
              <w:rPr>
                <w:rStyle w:val="Hyperlink"/>
                <w:noProof/>
              </w:rPr>
              <w:t>3.</w:t>
            </w:r>
            <w:r w:rsidR="00351DC7">
              <w:rPr>
                <w:rFonts w:eastAsiaTheme="minorEastAsia"/>
                <w:noProof/>
                <w:color w:val="auto"/>
                <w:sz w:val="22"/>
              </w:rPr>
              <w:tab/>
            </w:r>
            <w:r w:rsidR="00351DC7" w:rsidRPr="00156E1E">
              <w:rPr>
                <w:rStyle w:val="Hyperlink"/>
                <w:noProof/>
              </w:rPr>
              <w:t>Company Overview</w:t>
            </w:r>
            <w:r w:rsidR="00351DC7">
              <w:rPr>
                <w:noProof/>
                <w:webHidden/>
              </w:rPr>
              <w:tab/>
            </w:r>
            <w:r w:rsidR="00351DC7">
              <w:rPr>
                <w:noProof/>
                <w:webHidden/>
              </w:rPr>
              <w:fldChar w:fldCharType="begin"/>
            </w:r>
            <w:r w:rsidR="00351DC7">
              <w:rPr>
                <w:noProof/>
                <w:webHidden/>
              </w:rPr>
              <w:instrText xml:space="preserve"> PAGEREF _Toc6057503 \h </w:instrText>
            </w:r>
            <w:r w:rsidR="00351DC7">
              <w:rPr>
                <w:noProof/>
                <w:webHidden/>
              </w:rPr>
            </w:r>
            <w:r w:rsidR="00351DC7">
              <w:rPr>
                <w:noProof/>
                <w:webHidden/>
              </w:rPr>
              <w:fldChar w:fldCharType="separate"/>
            </w:r>
            <w:r w:rsidR="00351DC7">
              <w:rPr>
                <w:noProof/>
                <w:webHidden/>
              </w:rPr>
              <w:t>8</w:t>
            </w:r>
            <w:r w:rsidR="00351DC7">
              <w:rPr>
                <w:noProof/>
                <w:webHidden/>
              </w:rPr>
              <w:fldChar w:fldCharType="end"/>
            </w:r>
          </w:hyperlink>
        </w:p>
        <w:p w:rsidR="00351DC7" w:rsidRDefault="00EB51CC">
          <w:pPr>
            <w:pStyle w:val="TOC1"/>
            <w:tabs>
              <w:tab w:val="left" w:pos="440"/>
              <w:tab w:val="right" w:leader="dot" w:pos="5030"/>
            </w:tabs>
            <w:rPr>
              <w:rFonts w:eastAsiaTheme="minorEastAsia"/>
              <w:noProof/>
              <w:color w:val="auto"/>
              <w:sz w:val="22"/>
            </w:rPr>
          </w:pPr>
          <w:hyperlink w:anchor="_Toc6057504" w:history="1">
            <w:r w:rsidR="00351DC7" w:rsidRPr="00156E1E">
              <w:rPr>
                <w:rStyle w:val="Hyperlink"/>
                <w:noProof/>
              </w:rPr>
              <w:t>4.</w:t>
            </w:r>
            <w:r w:rsidR="00351DC7">
              <w:rPr>
                <w:rFonts w:eastAsiaTheme="minorEastAsia"/>
                <w:noProof/>
                <w:color w:val="auto"/>
                <w:sz w:val="22"/>
              </w:rPr>
              <w:tab/>
            </w:r>
            <w:r w:rsidR="00351DC7" w:rsidRPr="00156E1E">
              <w:rPr>
                <w:rStyle w:val="Hyperlink"/>
                <w:noProof/>
              </w:rPr>
              <w:t>Business Registration</w:t>
            </w:r>
            <w:r w:rsidR="00351DC7">
              <w:rPr>
                <w:noProof/>
                <w:webHidden/>
              </w:rPr>
              <w:tab/>
            </w:r>
            <w:r w:rsidR="00351DC7">
              <w:rPr>
                <w:noProof/>
                <w:webHidden/>
              </w:rPr>
              <w:fldChar w:fldCharType="begin"/>
            </w:r>
            <w:r w:rsidR="00351DC7">
              <w:rPr>
                <w:noProof/>
                <w:webHidden/>
              </w:rPr>
              <w:instrText xml:space="preserve"> PAGEREF _Toc6057504 \h </w:instrText>
            </w:r>
            <w:r w:rsidR="00351DC7">
              <w:rPr>
                <w:noProof/>
                <w:webHidden/>
              </w:rPr>
            </w:r>
            <w:r w:rsidR="00351DC7">
              <w:rPr>
                <w:noProof/>
                <w:webHidden/>
              </w:rPr>
              <w:fldChar w:fldCharType="separate"/>
            </w:r>
            <w:r w:rsidR="00351DC7">
              <w:rPr>
                <w:noProof/>
                <w:webHidden/>
              </w:rPr>
              <w:t>9</w:t>
            </w:r>
            <w:r w:rsidR="00351DC7">
              <w:rPr>
                <w:noProof/>
                <w:webHidden/>
              </w:rPr>
              <w:fldChar w:fldCharType="end"/>
            </w:r>
          </w:hyperlink>
        </w:p>
        <w:p w:rsidR="00351DC7" w:rsidRDefault="00EB51CC">
          <w:pPr>
            <w:pStyle w:val="TOC2"/>
            <w:rPr>
              <w:rFonts w:eastAsiaTheme="minorEastAsia"/>
              <w:noProof/>
              <w:color w:val="auto"/>
              <w:sz w:val="22"/>
            </w:rPr>
          </w:pPr>
          <w:hyperlink w:anchor="_Toc6057505" w:history="1">
            <w:r w:rsidR="00351DC7" w:rsidRPr="00156E1E">
              <w:rPr>
                <w:rStyle w:val="Hyperlink"/>
                <w:noProof/>
              </w:rPr>
              <w:t>C-Corp vs. LLC</w:t>
            </w:r>
            <w:r w:rsidR="00351DC7">
              <w:rPr>
                <w:noProof/>
                <w:webHidden/>
              </w:rPr>
              <w:tab/>
            </w:r>
            <w:r w:rsidR="00351DC7">
              <w:rPr>
                <w:noProof/>
                <w:webHidden/>
              </w:rPr>
              <w:fldChar w:fldCharType="begin"/>
            </w:r>
            <w:r w:rsidR="00351DC7">
              <w:rPr>
                <w:noProof/>
                <w:webHidden/>
              </w:rPr>
              <w:instrText xml:space="preserve"> PAGEREF _Toc6057505 \h </w:instrText>
            </w:r>
            <w:r w:rsidR="00351DC7">
              <w:rPr>
                <w:noProof/>
                <w:webHidden/>
              </w:rPr>
            </w:r>
            <w:r w:rsidR="00351DC7">
              <w:rPr>
                <w:noProof/>
                <w:webHidden/>
              </w:rPr>
              <w:fldChar w:fldCharType="separate"/>
            </w:r>
            <w:r w:rsidR="00351DC7">
              <w:rPr>
                <w:noProof/>
                <w:webHidden/>
              </w:rPr>
              <w:t>9</w:t>
            </w:r>
            <w:r w:rsidR="00351DC7">
              <w:rPr>
                <w:noProof/>
                <w:webHidden/>
              </w:rPr>
              <w:fldChar w:fldCharType="end"/>
            </w:r>
          </w:hyperlink>
        </w:p>
        <w:p w:rsidR="00351DC7" w:rsidRDefault="00EB51CC">
          <w:pPr>
            <w:pStyle w:val="TOC2"/>
            <w:rPr>
              <w:rFonts w:eastAsiaTheme="minorEastAsia"/>
              <w:noProof/>
              <w:color w:val="auto"/>
              <w:sz w:val="22"/>
            </w:rPr>
          </w:pPr>
          <w:hyperlink w:anchor="_Toc6057506" w:history="1">
            <w:r w:rsidR="00351DC7" w:rsidRPr="00156E1E">
              <w:rPr>
                <w:rStyle w:val="Hyperlink"/>
                <w:noProof/>
              </w:rPr>
              <w:t>Local vs. Foreign Incorporation</w:t>
            </w:r>
            <w:r w:rsidR="00351DC7">
              <w:rPr>
                <w:noProof/>
                <w:webHidden/>
              </w:rPr>
              <w:tab/>
            </w:r>
            <w:r w:rsidR="00351DC7">
              <w:rPr>
                <w:noProof/>
                <w:webHidden/>
              </w:rPr>
              <w:fldChar w:fldCharType="begin"/>
            </w:r>
            <w:r w:rsidR="00351DC7">
              <w:rPr>
                <w:noProof/>
                <w:webHidden/>
              </w:rPr>
              <w:instrText xml:space="preserve"> PAGEREF _Toc6057506 \h </w:instrText>
            </w:r>
            <w:r w:rsidR="00351DC7">
              <w:rPr>
                <w:noProof/>
                <w:webHidden/>
              </w:rPr>
            </w:r>
            <w:r w:rsidR="00351DC7">
              <w:rPr>
                <w:noProof/>
                <w:webHidden/>
              </w:rPr>
              <w:fldChar w:fldCharType="separate"/>
            </w:r>
            <w:r w:rsidR="00351DC7">
              <w:rPr>
                <w:noProof/>
                <w:webHidden/>
              </w:rPr>
              <w:t>12</w:t>
            </w:r>
            <w:r w:rsidR="00351DC7">
              <w:rPr>
                <w:noProof/>
                <w:webHidden/>
              </w:rPr>
              <w:fldChar w:fldCharType="end"/>
            </w:r>
          </w:hyperlink>
        </w:p>
        <w:p w:rsidR="00351DC7" w:rsidRDefault="00EB51CC">
          <w:pPr>
            <w:pStyle w:val="TOC1"/>
            <w:tabs>
              <w:tab w:val="left" w:pos="440"/>
              <w:tab w:val="right" w:leader="dot" w:pos="5030"/>
            </w:tabs>
            <w:rPr>
              <w:rFonts w:eastAsiaTheme="minorEastAsia"/>
              <w:noProof/>
              <w:color w:val="auto"/>
              <w:sz w:val="22"/>
            </w:rPr>
          </w:pPr>
          <w:hyperlink w:anchor="_Toc6057507" w:history="1">
            <w:r w:rsidR="00351DC7" w:rsidRPr="00156E1E">
              <w:rPr>
                <w:rStyle w:val="Hyperlink"/>
                <w:noProof/>
              </w:rPr>
              <w:t>5.</w:t>
            </w:r>
            <w:r w:rsidR="00351DC7">
              <w:rPr>
                <w:rFonts w:eastAsiaTheme="minorEastAsia"/>
                <w:noProof/>
                <w:color w:val="auto"/>
                <w:sz w:val="22"/>
              </w:rPr>
              <w:tab/>
            </w:r>
            <w:r w:rsidR="00351DC7" w:rsidRPr="00156E1E">
              <w:rPr>
                <w:rStyle w:val="Hyperlink"/>
                <w:noProof/>
              </w:rPr>
              <w:t>Regulatory Registration</w:t>
            </w:r>
            <w:r w:rsidR="00351DC7">
              <w:rPr>
                <w:noProof/>
                <w:webHidden/>
              </w:rPr>
              <w:tab/>
            </w:r>
            <w:r w:rsidR="00351DC7">
              <w:rPr>
                <w:noProof/>
                <w:webHidden/>
              </w:rPr>
              <w:fldChar w:fldCharType="begin"/>
            </w:r>
            <w:r w:rsidR="00351DC7">
              <w:rPr>
                <w:noProof/>
                <w:webHidden/>
              </w:rPr>
              <w:instrText xml:space="preserve"> PAGEREF _Toc6057507 \h </w:instrText>
            </w:r>
            <w:r w:rsidR="00351DC7">
              <w:rPr>
                <w:noProof/>
                <w:webHidden/>
              </w:rPr>
            </w:r>
            <w:r w:rsidR="00351DC7">
              <w:rPr>
                <w:noProof/>
                <w:webHidden/>
              </w:rPr>
              <w:fldChar w:fldCharType="separate"/>
            </w:r>
            <w:r w:rsidR="00351DC7">
              <w:rPr>
                <w:noProof/>
                <w:webHidden/>
              </w:rPr>
              <w:t>13</w:t>
            </w:r>
            <w:r w:rsidR="00351DC7">
              <w:rPr>
                <w:noProof/>
                <w:webHidden/>
              </w:rPr>
              <w:fldChar w:fldCharType="end"/>
            </w:r>
          </w:hyperlink>
        </w:p>
        <w:p w:rsidR="00351DC7" w:rsidRDefault="00EB51CC">
          <w:pPr>
            <w:pStyle w:val="TOC2"/>
            <w:rPr>
              <w:rFonts w:eastAsiaTheme="minorEastAsia"/>
              <w:noProof/>
              <w:color w:val="auto"/>
              <w:sz w:val="22"/>
            </w:rPr>
          </w:pPr>
          <w:hyperlink w:anchor="_Toc6057508" w:history="1">
            <w:r w:rsidR="00351DC7" w:rsidRPr="00156E1E">
              <w:rPr>
                <w:rStyle w:val="Hyperlink"/>
                <w:noProof/>
              </w:rPr>
              <w:t>Business Activities</w:t>
            </w:r>
            <w:r w:rsidR="00351DC7">
              <w:rPr>
                <w:noProof/>
                <w:webHidden/>
              </w:rPr>
              <w:tab/>
            </w:r>
            <w:r w:rsidR="00351DC7">
              <w:rPr>
                <w:noProof/>
                <w:webHidden/>
              </w:rPr>
              <w:fldChar w:fldCharType="begin"/>
            </w:r>
            <w:r w:rsidR="00351DC7">
              <w:rPr>
                <w:noProof/>
                <w:webHidden/>
              </w:rPr>
              <w:instrText xml:space="preserve"> PAGEREF _Toc6057508 \h </w:instrText>
            </w:r>
            <w:r w:rsidR="00351DC7">
              <w:rPr>
                <w:noProof/>
                <w:webHidden/>
              </w:rPr>
            </w:r>
            <w:r w:rsidR="00351DC7">
              <w:rPr>
                <w:noProof/>
                <w:webHidden/>
              </w:rPr>
              <w:fldChar w:fldCharType="separate"/>
            </w:r>
            <w:r w:rsidR="00351DC7">
              <w:rPr>
                <w:noProof/>
                <w:webHidden/>
              </w:rPr>
              <w:t>13</w:t>
            </w:r>
            <w:r w:rsidR="00351DC7">
              <w:rPr>
                <w:noProof/>
                <w:webHidden/>
              </w:rPr>
              <w:fldChar w:fldCharType="end"/>
            </w:r>
          </w:hyperlink>
        </w:p>
        <w:p w:rsidR="00351DC7" w:rsidRDefault="00EB51CC">
          <w:pPr>
            <w:pStyle w:val="TOC2"/>
            <w:rPr>
              <w:rFonts w:eastAsiaTheme="minorEastAsia"/>
              <w:noProof/>
              <w:color w:val="auto"/>
              <w:sz w:val="22"/>
            </w:rPr>
          </w:pPr>
          <w:hyperlink w:anchor="_Toc6057509" w:history="1">
            <w:r w:rsidR="00351DC7" w:rsidRPr="00156E1E">
              <w:rPr>
                <w:rStyle w:val="Hyperlink"/>
                <w:noProof/>
              </w:rPr>
              <w:t>Managing Customer Accounts</w:t>
            </w:r>
            <w:r w:rsidR="00351DC7">
              <w:rPr>
                <w:noProof/>
                <w:webHidden/>
              </w:rPr>
              <w:tab/>
            </w:r>
            <w:r w:rsidR="00351DC7">
              <w:rPr>
                <w:noProof/>
                <w:webHidden/>
              </w:rPr>
              <w:fldChar w:fldCharType="begin"/>
            </w:r>
            <w:r w:rsidR="00351DC7">
              <w:rPr>
                <w:noProof/>
                <w:webHidden/>
              </w:rPr>
              <w:instrText xml:space="preserve"> PAGEREF _Toc6057509 \h </w:instrText>
            </w:r>
            <w:r w:rsidR="00351DC7">
              <w:rPr>
                <w:noProof/>
                <w:webHidden/>
              </w:rPr>
            </w:r>
            <w:r w:rsidR="00351DC7">
              <w:rPr>
                <w:noProof/>
                <w:webHidden/>
              </w:rPr>
              <w:fldChar w:fldCharType="separate"/>
            </w:r>
            <w:r w:rsidR="00351DC7">
              <w:rPr>
                <w:noProof/>
                <w:webHidden/>
              </w:rPr>
              <w:t>13</w:t>
            </w:r>
            <w:r w:rsidR="00351DC7">
              <w:rPr>
                <w:noProof/>
                <w:webHidden/>
              </w:rPr>
              <w:fldChar w:fldCharType="end"/>
            </w:r>
          </w:hyperlink>
        </w:p>
        <w:p w:rsidR="00351DC7" w:rsidRDefault="00EB51CC">
          <w:pPr>
            <w:pStyle w:val="TOC2"/>
            <w:rPr>
              <w:rFonts w:eastAsiaTheme="minorEastAsia"/>
              <w:noProof/>
              <w:color w:val="auto"/>
              <w:sz w:val="22"/>
            </w:rPr>
          </w:pPr>
          <w:hyperlink w:anchor="_Toc6057510" w:history="1">
            <w:r w:rsidR="000F053C">
              <w:rPr>
                <w:rStyle w:val="Hyperlink"/>
                <w:noProof/>
              </w:rPr>
              <w:t>CTA F</w:t>
            </w:r>
            <w:r w:rsidR="00351DC7" w:rsidRPr="00156E1E">
              <w:rPr>
                <w:rStyle w:val="Hyperlink"/>
                <w:noProof/>
              </w:rPr>
              <w:t>ees</w:t>
            </w:r>
            <w:r w:rsidR="00351DC7">
              <w:rPr>
                <w:noProof/>
                <w:webHidden/>
              </w:rPr>
              <w:tab/>
            </w:r>
            <w:r w:rsidR="00351DC7">
              <w:rPr>
                <w:noProof/>
                <w:webHidden/>
              </w:rPr>
              <w:fldChar w:fldCharType="begin"/>
            </w:r>
            <w:r w:rsidR="00351DC7">
              <w:rPr>
                <w:noProof/>
                <w:webHidden/>
              </w:rPr>
              <w:instrText xml:space="preserve"> PAGEREF _Toc6057510 \h </w:instrText>
            </w:r>
            <w:r w:rsidR="00351DC7">
              <w:rPr>
                <w:noProof/>
                <w:webHidden/>
              </w:rPr>
            </w:r>
            <w:r w:rsidR="00351DC7">
              <w:rPr>
                <w:noProof/>
                <w:webHidden/>
              </w:rPr>
              <w:fldChar w:fldCharType="separate"/>
            </w:r>
            <w:r w:rsidR="00351DC7">
              <w:rPr>
                <w:noProof/>
                <w:webHidden/>
              </w:rPr>
              <w:t>13</w:t>
            </w:r>
            <w:r w:rsidR="00351DC7">
              <w:rPr>
                <w:noProof/>
                <w:webHidden/>
              </w:rPr>
              <w:fldChar w:fldCharType="end"/>
            </w:r>
          </w:hyperlink>
        </w:p>
        <w:p w:rsidR="00351DC7" w:rsidRDefault="00EB51CC">
          <w:pPr>
            <w:pStyle w:val="TOC2"/>
            <w:rPr>
              <w:rFonts w:eastAsiaTheme="minorEastAsia"/>
              <w:noProof/>
              <w:color w:val="auto"/>
              <w:sz w:val="22"/>
            </w:rPr>
          </w:pPr>
          <w:hyperlink w:anchor="_Toc6057511" w:history="1">
            <w:r w:rsidR="000F053C">
              <w:rPr>
                <w:rStyle w:val="Hyperlink"/>
                <w:noProof/>
              </w:rPr>
              <w:t>CTA L</w:t>
            </w:r>
            <w:r w:rsidR="00351DC7" w:rsidRPr="00156E1E">
              <w:rPr>
                <w:rStyle w:val="Hyperlink"/>
                <w:noProof/>
              </w:rPr>
              <w:t>icenses</w:t>
            </w:r>
            <w:r w:rsidR="00351DC7">
              <w:rPr>
                <w:noProof/>
                <w:webHidden/>
              </w:rPr>
              <w:tab/>
            </w:r>
            <w:r w:rsidR="00351DC7">
              <w:rPr>
                <w:noProof/>
                <w:webHidden/>
              </w:rPr>
              <w:fldChar w:fldCharType="begin"/>
            </w:r>
            <w:r w:rsidR="00351DC7">
              <w:rPr>
                <w:noProof/>
                <w:webHidden/>
              </w:rPr>
              <w:instrText xml:space="preserve"> PAGEREF _Toc6057511 \h </w:instrText>
            </w:r>
            <w:r w:rsidR="00351DC7">
              <w:rPr>
                <w:noProof/>
                <w:webHidden/>
              </w:rPr>
            </w:r>
            <w:r w:rsidR="00351DC7">
              <w:rPr>
                <w:noProof/>
                <w:webHidden/>
              </w:rPr>
              <w:fldChar w:fldCharType="separate"/>
            </w:r>
            <w:r w:rsidR="00351DC7">
              <w:rPr>
                <w:noProof/>
                <w:webHidden/>
              </w:rPr>
              <w:t>14</w:t>
            </w:r>
            <w:r w:rsidR="00351DC7">
              <w:rPr>
                <w:noProof/>
                <w:webHidden/>
              </w:rPr>
              <w:fldChar w:fldCharType="end"/>
            </w:r>
          </w:hyperlink>
        </w:p>
        <w:p w:rsidR="00351DC7" w:rsidRDefault="00EB51CC">
          <w:pPr>
            <w:pStyle w:val="TOC2"/>
            <w:rPr>
              <w:rFonts w:eastAsiaTheme="minorEastAsia"/>
              <w:noProof/>
              <w:color w:val="auto"/>
              <w:sz w:val="22"/>
            </w:rPr>
          </w:pPr>
          <w:hyperlink w:anchor="_Toc6057512" w:history="1">
            <w:r w:rsidR="000F053C">
              <w:rPr>
                <w:rStyle w:val="Hyperlink"/>
                <w:noProof/>
              </w:rPr>
              <w:t>CTA R</w:t>
            </w:r>
            <w:r w:rsidR="00351DC7" w:rsidRPr="00156E1E">
              <w:rPr>
                <w:rStyle w:val="Hyperlink"/>
                <w:noProof/>
              </w:rPr>
              <w:t>eporting Requirements</w:t>
            </w:r>
            <w:r w:rsidR="00351DC7">
              <w:rPr>
                <w:noProof/>
                <w:webHidden/>
              </w:rPr>
              <w:tab/>
            </w:r>
            <w:r w:rsidR="00351DC7">
              <w:rPr>
                <w:noProof/>
                <w:webHidden/>
              </w:rPr>
              <w:fldChar w:fldCharType="begin"/>
            </w:r>
            <w:r w:rsidR="00351DC7">
              <w:rPr>
                <w:noProof/>
                <w:webHidden/>
              </w:rPr>
              <w:instrText xml:space="preserve"> PAGEREF _Toc6057512 \h </w:instrText>
            </w:r>
            <w:r w:rsidR="00351DC7">
              <w:rPr>
                <w:noProof/>
                <w:webHidden/>
              </w:rPr>
            </w:r>
            <w:r w:rsidR="00351DC7">
              <w:rPr>
                <w:noProof/>
                <w:webHidden/>
              </w:rPr>
              <w:fldChar w:fldCharType="separate"/>
            </w:r>
            <w:r w:rsidR="00351DC7">
              <w:rPr>
                <w:noProof/>
                <w:webHidden/>
              </w:rPr>
              <w:t>14</w:t>
            </w:r>
            <w:r w:rsidR="00351DC7">
              <w:rPr>
                <w:noProof/>
                <w:webHidden/>
              </w:rPr>
              <w:fldChar w:fldCharType="end"/>
            </w:r>
          </w:hyperlink>
        </w:p>
        <w:p w:rsidR="00351DC7" w:rsidRDefault="00EB51CC">
          <w:pPr>
            <w:pStyle w:val="TOC2"/>
            <w:rPr>
              <w:rFonts w:eastAsiaTheme="minorEastAsia"/>
              <w:noProof/>
              <w:color w:val="auto"/>
              <w:sz w:val="22"/>
            </w:rPr>
          </w:pPr>
          <w:hyperlink w:anchor="_Toc6057513" w:history="1">
            <w:r w:rsidR="000F053C">
              <w:rPr>
                <w:rStyle w:val="Hyperlink"/>
                <w:noProof/>
              </w:rPr>
              <w:t>CTA D</w:t>
            </w:r>
            <w:r w:rsidR="00351DC7" w:rsidRPr="00156E1E">
              <w:rPr>
                <w:rStyle w:val="Hyperlink"/>
                <w:noProof/>
              </w:rPr>
              <w:t>ata Gathering Requirements</w:t>
            </w:r>
            <w:r w:rsidR="00351DC7">
              <w:rPr>
                <w:noProof/>
                <w:webHidden/>
              </w:rPr>
              <w:tab/>
            </w:r>
            <w:r w:rsidR="00351DC7">
              <w:rPr>
                <w:noProof/>
                <w:webHidden/>
              </w:rPr>
              <w:fldChar w:fldCharType="begin"/>
            </w:r>
            <w:r w:rsidR="00351DC7">
              <w:rPr>
                <w:noProof/>
                <w:webHidden/>
              </w:rPr>
              <w:instrText xml:space="preserve"> PAGEREF _Toc6057513 \h </w:instrText>
            </w:r>
            <w:r w:rsidR="00351DC7">
              <w:rPr>
                <w:noProof/>
                <w:webHidden/>
              </w:rPr>
            </w:r>
            <w:r w:rsidR="00351DC7">
              <w:rPr>
                <w:noProof/>
                <w:webHidden/>
              </w:rPr>
              <w:fldChar w:fldCharType="separate"/>
            </w:r>
            <w:r w:rsidR="00351DC7">
              <w:rPr>
                <w:noProof/>
                <w:webHidden/>
              </w:rPr>
              <w:t>14</w:t>
            </w:r>
            <w:r w:rsidR="00351DC7">
              <w:rPr>
                <w:noProof/>
                <w:webHidden/>
              </w:rPr>
              <w:fldChar w:fldCharType="end"/>
            </w:r>
          </w:hyperlink>
        </w:p>
        <w:p w:rsidR="00351DC7" w:rsidRDefault="00EB51CC">
          <w:pPr>
            <w:pStyle w:val="TOC2"/>
            <w:rPr>
              <w:rFonts w:eastAsiaTheme="minorEastAsia"/>
              <w:noProof/>
              <w:color w:val="auto"/>
              <w:sz w:val="22"/>
            </w:rPr>
          </w:pPr>
          <w:hyperlink w:anchor="_Toc6057514" w:history="1">
            <w:r w:rsidR="00351DC7" w:rsidRPr="00156E1E">
              <w:rPr>
                <w:rStyle w:val="Hyperlink"/>
                <w:noProof/>
              </w:rPr>
              <w:t>Affiliated Business or Meta-Broker</w:t>
            </w:r>
            <w:r w:rsidR="00351DC7">
              <w:rPr>
                <w:noProof/>
                <w:webHidden/>
              </w:rPr>
              <w:tab/>
            </w:r>
            <w:r w:rsidR="00351DC7">
              <w:rPr>
                <w:noProof/>
                <w:webHidden/>
              </w:rPr>
              <w:fldChar w:fldCharType="begin"/>
            </w:r>
            <w:r w:rsidR="00351DC7">
              <w:rPr>
                <w:noProof/>
                <w:webHidden/>
              </w:rPr>
              <w:instrText xml:space="preserve"> PAGEREF _Toc6057514 \h </w:instrText>
            </w:r>
            <w:r w:rsidR="00351DC7">
              <w:rPr>
                <w:noProof/>
                <w:webHidden/>
              </w:rPr>
            </w:r>
            <w:r w:rsidR="00351DC7">
              <w:rPr>
                <w:noProof/>
                <w:webHidden/>
              </w:rPr>
              <w:fldChar w:fldCharType="separate"/>
            </w:r>
            <w:r w:rsidR="00351DC7">
              <w:rPr>
                <w:noProof/>
                <w:webHidden/>
              </w:rPr>
              <w:t>14</w:t>
            </w:r>
            <w:r w:rsidR="00351DC7">
              <w:rPr>
                <w:noProof/>
                <w:webHidden/>
              </w:rPr>
              <w:fldChar w:fldCharType="end"/>
            </w:r>
          </w:hyperlink>
        </w:p>
        <w:p w:rsidR="00351DC7" w:rsidRDefault="00EB51CC">
          <w:pPr>
            <w:pStyle w:val="TOC2"/>
            <w:rPr>
              <w:rFonts w:eastAsiaTheme="minorEastAsia"/>
              <w:noProof/>
              <w:color w:val="auto"/>
              <w:sz w:val="22"/>
            </w:rPr>
          </w:pPr>
          <w:hyperlink w:anchor="_Toc6057515" w:history="1">
            <w:r w:rsidR="000F053C">
              <w:rPr>
                <w:rStyle w:val="Hyperlink"/>
                <w:noProof/>
              </w:rPr>
              <w:t>IB F</w:t>
            </w:r>
            <w:r w:rsidR="00351DC7" w:rsidRPr="00156E1E">
              <w:rPr>
                <w:rStyle w:val="Hyperlink"/>
                <w:noProof/>
              </w:rPr>
              <w:t>ees</w:t>
            </w:r>
            <w:r w:rsidR="00351DC7">
              <w:rPr>
                <w:noProof/>
                <w:webHidden/>
              </w:rPr>
              <w:tab/>
            </w:r>
            <w:r w:rsidR="00351DC7">
              <w:rPr>
                <w:noProof/>
                <w:webHidden/>
              </w:rPr>
              <w:fldChar w:fldCharType="begin"/>
            </w:r>
            <w:r w:rsidR="00351DC7">
              <w:rPr>
                <w:noProof/>
                <w:webHidden/>
              </w:rPr>
              <w:instrText xml:space="preserve"> PAGEREF _Toc6057515 \h </w:instrText>
            </w:r>
            <w:r w:rsidR="00351DC7">
              <w:rPr>
                <w:noProof/>
                <w:webHidden/>
              </w:rPr>
            </w:r>
            <w:r w:rsidR="00351DC7">
              <w:rPr>
                <w:noProof/>
                <w:webHidden/>
              </w:rPr>
              <w:fldChar w:fldCharType="separate"/>
            </w:r>
            <w:r w:rsidR="00351DC7">
              <w:rPr>
                <w:noProof/>
                <w:webHidden/>
              </w:rPr>
              <w:t>15</w:t>
            </w:r>
            <w:r w:rsidR="00351DC7">
              <w:rPr>
                <w:noProof/>
                <w:webHidden/>
              </w:rPr>
              <w:fldChar w:fldCharType="end"/>
            </w:r>
          </w:hyperlink>
        </w:p>
        <w:p w:rsidR="00351DC7" w:rsidRDefault="00EB51CC">
          <w:pPr>
            <w:pStyle w:val="TOC2"/>
            <w:rPr>
              <w:rFonts w:eastAsiaTheme="minorEastAsia"/>
              <w:noProof/>
              <w:color w:val="auto"/>
              <w:sz w:val="22"/>
            </w:rPr>
          </w:pPr>
          <w:hyperlink w:anchor="_Toc6057516" w:history="1">
            <w:r w:rsidR="000F053C">
              <w:rPr>
                <w:rStyle w:val="Hyperlink"/>
                <w:noProof/>
              </w:rPr>
              <w:t>IB L</w:t>
            </w:r>
            <w:r w:rsidR="00351DC7" w:rsidRPr="00156E1E">
              <w:rPr>
                <w:rStyle w:val="Hyperlink"/>
                <w:noProof/>
              </w:rPr>
              <w:t>icenses</w:t>
            </w:r>
            <w:r w:rsidR="00351DC7">
              <w:rPr>
                <w:noProof/>
                <w:webHidden/>
              </w:rPr>
              <w:tab/>
            </w:r>
            <w:r w:rsidR="00351DC7">
              <w:rPr>
                <w:noProof/>
                <w:webHidden/>
              </w:rPr>
              <w:fldChar w:fldCharType="begin"/>
            </w:r>
            <w:r w:rsidR="00351DC7">
              <w:rPr>
                <w:noProof/>
                <w:webHidden/>
              </w:rPr>
              <w:instrText xml:space="preserve"> PAGEREF _Toc6057516 \h </w:instrText>
            </w:r>
            <w:r w:rsidR="00351DC7">
              <w:rPr>
                <w:noProof/>
                <w:webHidden/>
              </w:rPr>
            </w:r>
            <w:r w:rsidR="00351DC7">
              <w:rPr>
                <w:noProof/>
                <w:webHidden/>
              </w:rPr>
              <w:fldChar w:fldCharType="separate"/>
            </w:r>
            <w:r w:rsidR="00351DC7">
              <w:rPr>
                <w:noProof/>
                <w:webHidden/>
              </w:rPr>
              <w:t>15</w:t>
            </w:r>
            <w:r w:rsidR="00351DC7">
              <w:rPr>
                <w:noProof/>
                <w:webHidden/>
              </w:rPr>
              <w:fldChar w:fldCharType="end"/>
            </w:r>
          </w:hyperlink>
        </w:p>
        <w:p w:rsidR="00351DC7" w:rsidRDefault="00EB51CC">
          <w:pPr>
            <w:pStyle w:val="TOC2"/>
            <w:rPr>
              <w:rFonts w:eastAsiaTheme="minorEastAsia"/>
              <w:noProof/>
              <w:color w:val="auto"/>
              <w:sz w:val="22"/>
            </w:rPr>
          </w:pPr>
          <w:hyperlink w:anchor="_Toc6057517" w:history="1">
            <w:r w:rsidR="000F053C">
              <w:rPr>
                <w:rStyle w:val="Hyperlink"/>
                <w:noProof/>
              </w:rPr>
              <w:t>IB R</w:t>
            </w:r>
            <w:r w:rsidR="00351DC7" w:rsidRPr="00156E1E">
              <w:rPr>
                <w:rStyle w:val="Hyperlink"/>
                <w:noProof/>
              </w:rPr>
              <w:t>eporting Requirements</w:t>
            </w:r>
            <w:r w:rsidR="00351DC7">
              <w:rPr>
                <w:noProof/>
                <w:webHidden/>
              </w:rPr>
              <w:tab/>
            </w:r>
            <w:r w:rsidR="00351DC7">
              <w:rPr>
                <w:noProof/>
                <w:webHidden/>
              </w:rPr>
              <w:fldChar w:fldCharType="begin"/>
            </w:r>
            <w:r w:rsidR="00351DC7">
              <w:rPr>
                <w:noProof/>
                <w:webHidden/>
              </w:rPr>
              <w:instrText xml:space="preserve"> PAGEREF _Toc6057517 \h </w:instrText>
            </w:r>
            <w:r w:rsidR="00351DC7">
              <w:rPr>
                <w:noProof/>
                <w:webHidden/>
              </w:rPr>
            </w:r>
            <w:r w:rsidR="00351DC7">
              <w:rPr>
                <w:noProof/>
                <w:webHidden/>
              </w:rPr>
              <w:fldChar w:fldCharType="separate"/>
            </w:r>
            <w:r w:rsidR="00351DC7">
              <w:rPr>
                <w:noProof/>
                <w:webHidden/>
              </w:rPr>
              <w:t>16</w:t>
            </w:r>
            <w:r w:rsidR="00351DC7">
              <w:rPr>
                <w:noProof/>
                <w:webHidden/>
              </w:rPr>
              <w:fldChar w:fldCharType="end"/>
            </w:r>
          </w:hyperlink>
        </w:p>
        <w:p w:rsidR="00351DC7" w:rsidRDefault="00EB51CC">
          <w:pPr>
            <w:pStyle w:val="TOC2"/>
            <w:rPr>
              <w:rFonts w:eastAsiaTheme="minorEastAsia"/>
              <w:noProof/>
              <w:color w:val="auto"/>
              <w:sz w:val="22"/>
            </w:rPr>
          </w:pPr>
          <w:hyperlink w:anchor="_Toc6057518" w:history="1">
            <w:r w:rsidR="000F053C">
              <w:rPr>
                <w:rStyle w:val="Hyperlink"/>
                <w:noProof/>
              </w:rPr>
              <w:t>IB C</w:t>
            </w:r>
            <w:r w:rsidR="00351DC7" w:rsidRPr="00156E1E">
              <w:rPr>
                <w:rStyle w:val="Hyperlink"/>
                <w:noProof/>
              </w:rPr>
              <w:t>apital Requirements</w:t>
            </w:r>
            <w:r w:rsidR="00351DC7">
              <w:rPr>
                <w:noProof/>
                <w:webHidden/>
              </w:rPr>
              <w:tab/>
            </w:r>
            <w:r w:rsidR="00351DC7">
              <w:rPr>
                <w:noProof/>
                <w:webHidden/>
              </w:rPr>
              <w:fldChar w:fldCharType="begin"/>
            </w:r>
            <w:r w:rsidR="00351DC7">
              <w:rPr>
                <w:noProof/>
                <w:webHidden/>
              </w:rPr>
              <w:instrText xml:space="preserve"> PAGEREF _Toc6057518 \h </w:instrText>
            </w:r>
            <w:r w:rsidR="00351DC7">
              <w:rPr>
                <w:noProof/>
                <w:webHidden/>
              </w:rPr>
            </w:r>
            <w:r w:rsidR="00351DC7">
              <w:rPr>
                <w:noProof/>
                <w:webHidden/>
              </w:rPr>
              <w:fldChar w:fldCharType="separate"/>
            </w:r>
            <w:r w:rsidR="00351DC7">
              <w:rPr>
                <w:noProof/>
                <w:webHidden/>
              </w:rPr>
              <w:t>16</w:t>
            </w:r>
            <w:r w:rsidR="00351DC7">
              <w:rPr>
                <w:noProof/>
                <w:webHidden/>
              </w:rPr>
              <w:fldChar w:fldCharType="end"/>
            </w:r>
          </w:hyperlink>
        </w:p>
        <w:p w:rsidR="00351DC7" w:rsidRDefault="00EB51CC">
          <w:pPr>
            <w:pStyle w:val="TOC2"/>
            <w:rPr>
              <w:rFonts w:eastAsiaTheme="minorEastAsia"/>
              <w:noProof/>
              <w:color w:val="auto"/>
              <w:sz w:val="22"/>
            </w:rPr>
          </w:pPr>
          <w:hyperlink w:anchor="_Toc6057519" w:history="1">
            <w:r w:rsidR="00CD239C">
              <w:rPr>
                <w:rStyle w:val="Hyperlink"/>
                <w:noProof/>
              </w:rPr>
              <w:t>IB D</w:t>
            </w:r>
            <w:r w:rsidR="00351DC7" w:rsidRPr="00156E1E">
              <w:rPr>
                <w:rStyle w:val="Hyperlink"/>
                <w:noProof/>
              </w:rPr>
              <w:t>ata Gathering Requirements</w:t>
            </w:r>
            <w:r w:rsidR="00351DC7">
              <w:rPr>
                <w:noProof/>
                <w:webHidden/>
              </w:rPr>
              <w:tab/>
            </w:r>
            <w:r w:rsidR="00351DC7">
              <w:rPr>
                <w:noProof/>
                <w:webHidden/>
              </w:rPr>
              <w:fldChar w:fldCharType="begin"/>
            </w:r>
            <w:r w:rsidR="00351DC7">
              <w:rPr>
                <w:noProof/>
                <w:webHidden/>
              </w:rPr>
              <w:instrText xml:space="preserve"> PAGEREF _Toc6057519 \h </w:instrText>
            </w:r>
            <w:r w:rsidR="00351DC7">
              <w:rPr>
                <w:noProof/>
                <w:webHidden/>
              </w:rPr>
            </w:r>
            <w:r w:rsidR="00351DC7">
              <w:rPr>
                <w:noProof/>
                <w:webHidden/>
              </w:rPr>
              <w:fldChar w:fldCharType="separate"/>
            </w:r>
            <w:r w:rsidR="00351DC7">
              <w:rPr>
                <w:noProof/>
                <w:webHidden/>
              </w:rPr>
              <w:t>16</w:t>
            </w:r>
            <w:r w:rsidR="00351DC7">
              <w:rPr>
                <w:noProof/>
                <w:webHidden/>
              </w:rPr>
              <w:fldChar w:fldCharType="end"/>
            </w:r>
          </w:hyperlink>
        </w:p>
        <w:p w:rsidR="00351DC7" w:rsidRDefault="00EB51CC">
          <w:pPr>
            <w:pStyle w:val="TOC2"/>
            <w:rPr>
              <w:rFonts w:eastAsiaTheme="minorEastAsia"/>
              <w:noProof/>
              <w:color w:val="auto"/>
              <w:sz w:val="22"/>
            </w:rPr>
          </w:pPr>
          <w:hyperlink w:anchor="_Toc6057520" w:history="1">
            <w:r w:rsidR="00CD239C">
              <w:rPr>
                <w:rStyle w:val="Hyperlink"/>
                <w:noProof/>
              </w:rPr>
              <w:t>IB O</w:t>
            </w:r>
            <w:r w:rsidR="00351DC7" w:rsidRPr="00156E1E">
              <w:rPr>
                <w:rStyle w:val="Hyperlink"/>
                <w:noProof/>
              </w:rPr>
              <w:t>ther</w:t>
            </w:r>
            <w:r w:rsidR="00351DC7">
              <w:rPr>
                <w:noProof/>
                <w:webHidden/>
              </w:rPr>
              <w:tab/>
            </w:r>
            <w:r w:rsidR="00351DC7">
              <w:rPr>
                <w:noProof/>
                <w:webHidden/>
              </w:rPr>
              <w:fldChar w:fldCharType="begin"/>
            </w:r>
            <w:r w:rsidR="00351DC7">
              <w:rPr>
                <w:noProof/>
                <w:webHidden/>
              </w:rPr>
              <w:instrText xml:space="preserve"> PAGEREF _Toc6057520 \h </w:instrText>
            </w:r>
            <w:r w:rsidR="00351DC7">
              <w:rPr>
                <w:noProof/>
                <w:webHidden/>
              </w:rPr>
            </w:r>
            <w:r w:rsidR="00351DC7">
              <w:rPr>
                <w:noProof/>
                <w:webHidden/>
              </w:rPr>
              <w:fldChar w:fldCharType="separate"/>
            </w:r>
            <w:r w:rsidR="00351DC7">
              <w:rPr>
                <w:noProof/>
                <w:webHidden/>
              </w:rPr>
              <w:t>17</w:t>
            </w:r>
            <w:r w:rsidR="00351DC7">
              <w:rPr>
                <w:noProof/>
                <w:webHidden/>
              </w:rPr>
              <w:fldChar w:fldCharType="end"/>
            </w:r>
          </w:hyperlink>
        </w:p>
        <w:p w:rsidR="00351DC7" w:rsidRDefault="00EB51CC">
          <w:pPr>
            <w:pStyle w:val="TOC2"/>
            <w:rPr>
              <w:rFonts w:eastAsiaTheme="minorEastAsia"/>
              <w:noProof/>
              <w:color w:val="auto"/>
              <w:sz w:val="22"/>
            </w:rPr>
          </w:pPr>
          <w:hyperlink w:anchor="_Toc6057521" w:history="1">
            <w:r w:rsidR="00351DC7" w:rsidRPr="00156E1E">
              <w:rPr>
                <w:rStyle w:val="Hyperlink"/>
                <w:noProof/>
              </w:rPr>
              <w:t>Non-Counterpart Broker</w:t>
            </w:r>
            <w:r w:rsidR="00351DC7">
              <w:rPr>
                <w:noProof/>
                <w:webHidden/>
              </w:rPr>
              <w:tab/>
            </w:r>
            <w:r w:rsidR="00351DC7">
              <w:rPr>
                <w:noProof/>
                <w:webHidden/>
              </w:rPr>
              <w:fldChar w:fldCharType="begin"/>
            </w:r>
            <w:r w:rsidR="00351DC7">
              <w:rPr>
                <w:noProof/>
                <w:webHidden/>
              </w:rPr>
              <w:instrText xml:space="preserve"> PAGEREF _Toc6057521 \h </w:instrText>
            </w:r>
            <w:r w:rsidR="00351DC7">
              <w:rPr>
                <w:noProof/>
                <w:webHidden/>
              </w:rPr>
            </w:r>
            <w:r w:rsidR="00351DC7">
              <w:rPr>
                <w:noProof/>
                <w:webHidden/>
              </w:rPr>
              <w:fldChar w:fldCharType="separate"/>
            </w:r>
            <w:r w:rsidR="00351DC7">
              <w:rPr>
                <w:noProof/>
                <w:webHidden/>
              </w:rPr>
              <w:t>17</w:t>
            </w:r>
            <w:r w:rsidR="00351DC7">
              <w:rPr>
                <w:noProof/>
                <w:webHidden/>
              </w:rPr>
              <w:fldChar w:fldCharType="end"/>
            </w:r>
          </w:hyperlink>
        </w:p>
        <w:p w:rsidR="00351DC7" w:rsidRDefault="00EB51CC">
          <w:pPr>
            <w:pStyle w:val="TOC2"/>
            <w:rPr>
              <w:rFonts w:eastAsiaTheme="minorEastAsia"/>
              <w:noProof/>
              <w:color w:val="auto"/>
              <w:sz w:val="22"/>
            </w:rPr>
          </w:pPr>
          <w:hyperlink w:anchor="_Toc6057522" w:history="1">
            <w:r w:rsidR="008D6F2C">
              <w:rPr>
                <w:rStyle w:val="Hyperlink"/>
                <w:noProof/>
              </w:rPr>
              <w:t>FCM F</w:t>
            </w:r>
            <w:r w:rsidR="00351DC7" w:rsidRPr="00156E1E">
              <w:rPr>
                <w:rStyle w:val="Hyperlink"/>
                <w:noProof/>
              </w:rPr>
              <w:t>ees</w:t>
            </w:r>
            <w:r w:rsidR="00351DC7">
              <w:rPr>
                <w:noProof/>
                <w:webHidden/>
              </w:rPr>
              <w:tab/>
            </w:r>
            <w:r w:rsidR="00351DC7">
              <w:rPr>
                <w:noProof/>
                <w:webHidden/>
              </w:rPr>
              <w:fldChar w:fldCharType="begin"/>
            </w:r>
            <w:r w:rsidR="00351DC7">
              <w:rPr>
                <w:noProof/>
                <w:webHidden/>
              </w:rPr>
              <w:instrText xml:space="preserve"> PAGEREF _Toc6057522 \h </w:instrText>
            </w:r>
            <w:r w:rsidR="00351DC7">
              <w:rPr>
                <w:noProof/>
                <w:webHidden/>
              </w:rPr>
            </w:r>
            <w:r w:rsidR="00351DC7">
              <w:rPr>
                <w:noProof/>
                <w:webHidden/>
              </w:rPr>
              <w:fldChar w:fldCharType="separate"/>
            </w:r>
            <w:r w:rsidR="00351DC7">
              <w:rPr>
                <w:noProof/>
                <w:webHidden/>
              </w:rPr>
              <w:t>17</w:t>
            </w:r>
            <w:r w:rsidR="00351DC7">
              <w:rPr>
                <w:noProof/>
                <w:webHidden/>
              </w:rPr>
              <w:fldChar w:fldCharType="end"/>
            </w:r>
          </w:hyperlink>
        </w:p>
        <w:p w:rsidR="00351DC7" w:rsidRDefault="00EB51CC">
          <w:pPr>
            <w:pStyle w:val="TOC2"/>
            <w:rPr>
              <w:rFonts w:eastAsiaTheme="minorEastAsia"/>
              <w:noProof/>
              <w:color w:val="auto"/>
              <w:sz w:val="22"/>
            </w:rPr>
          </w:pPr>
          <w:hyperlink w:anchor="_Toc6057523" w:history="1">
            <w:r w:rsidR="008D6F2C">
              <w:rPr>
                <w:rStyle w:val="Hyperlink"/>
                <w:noProof/>
              </w:rPr>
              <w:t>FCM L</w:t>
            </w:r>
            <w:r w:rsidR="00351DC7" w:rsidRPr="00156E1E">
              <w:rPr>
                <w:rStyle w:val="Hyperlink"/>
                <w:noProof/>
              </w:rPr>
              <w:t>icenses</w:t>
            </w:r>
            <w:r w:rsidR="00351DC7">
              <w:rPr>
                <w:noProof/>
                <w:webHidden/>
              </w:rPr>
              <w:tab/>
            </w:r>
            <w:r w:rsidR="00351DC7">
              <w:rPr>
                <w:noProof/>
                <w:webHidden/>
              </w:rPr>
              <w:fldChar w:fldCharType="begin"/>
            </w:r>
            <w:r w:rsidR="00351DC7">
              <w:rPr>
                <w:noProof/>
                <w:webHidden/>
              </w:rPr>
              <w:instrText xml:space="preserve"> PAGEREF _Toc6057523 \h </w:instrText>
            </w:r>
            <w:r w:rsidR="00351DC7">
              <w:rPr>
                <w:noProof/>
                <w:webHidden/>
              </w:rPr>
            </w:r>
            <w:r w:rsidR="00351DC7">
              <w:rPr>
                <w:noProof/>
                <w:webHidden/>
              </w:rPr>
              <w:fldChar w:fldCharType="separate"/>
            </w:r>
            <w:r w:rsidR="00351DC7">
              <w:rPr>
                <w:noProof/>
                <w:webHidden/>
              </w:rPr>
              <w:t>18</w:t>
            </w:r>
            <w:r w:rsidR="00351DC7">
              <w:rPr>
                <w:noProof/>
                <w:webHidden/>
              </w:rPr>
              <w:fldChar w:fldCharType="end"/>
            </w:r>
          </w:hyperlink>
        </w:p>
        <w:p w:rsidR="00351DC7" w:rsidRDefault="00EB51CC">
          <w:pPr>
            <w:pStyle w:val="TOC2"/>
            <w:rPr>
              <w:rFonts w:eastAsiaTheme="minorEastAsia"/>
              <w:noProof/>
              <w:color w:val="auto"/>
              <w:sz w:val="22"/>
            </w:rPr>
          </w:pPr>
          <w:hyperlink w:anchor="_Toc6057524" w:history="1">
            <w:r w:rsidR="008D6F2C">
              <w:rPr>
                <w:rStyle w:val="Hyperlink"/>
                <w:noProof/>
              </w:rPr>
              <w:t>FCM R</w:t>
            </w:r>
            <w:r w:rsidR="00351DC7" w:rsidRPr="00156E1E">
              <w:rPr>
                <w:rStyle w:val="Hyperlink"/>
                <w:noProof/>
              </w:rPr>
              <w:t>eporting Requirements</w:t>
            </w:r>
            <w:r w:rsidR="00351DC7">
              <w:rPr>
                <w:noProof/>
                <w:webHidden/>
              </w:rPr>
              <w:tab/>
            </w:r>
            <w:r w:rsidR="00351DC7">
              <w:rPr>
                <w:noProof/>
                <w:webHidden/>
              </w:rPr>
              <w:fldChar w:fldCharType="begin"/>
            </w:r>
            <w:r w:rsidR="00351DC7">
              <w:rPr>
                <w:noProof/>
                <w:webHidden/>
              </w:rPr>
              <w:instrText xml:space="preserve"> PAGEREF _Toc6057524 \h </w:instrText>
            </w:r>
            <w:r w:rsidR="00351DC7">
              <w:rPr>
                <w:noProof/>
                <w:webHidden/>
              </w:rPr>
            </w:r>
            <w:r w:rsidR="00351DC7">
              <w:rPr>
                <w:noProof/>
                <w:webHidden/>
              </w:rPr>
              <w:fldChar w:fldCharType="separate"/>
            </w:r>
            <w:r w:rsidR="00351DC7">
              <w:rPr>
                <w:noProof/>
                <w:webHidden/>
              </w:rPr>
              <w:t>18</w:t>
            </w:r>
            <w:r w:rsidR="00351DC7">
              <w:rPr>
                <w:noProof/>
                <w:webHidden/>
              </w:rPr>
              <w:fldChar w:fldCharType="end"/>
            </w:r>
          </w:hyperlink>
        </w:p>
        <w:p w:rsidR="00351DC7" w:rsidRDefault="00EB51CC">
          <w:pPr>
            <w:pStyle w:val="TOC2"/>
            <w:rPr>
              <w:rFonts w:eastAsiaTheme="minorEastAsia"/>
              <w:noProof/>
              <w:color w:val="auto"/>
              <w:sz w:val="22"/>
            </w:rPr>
          </w:pPr>
          <w:hyperlink w:anchor="_Toc6057525" w:history="1">
            <w:r w:rsidR="006E1F43">
              <w:rPr>
                <w:rStyle w:val="Hyperlink"/>
                <w:noProof/>
              </w:rPr>
              <w:t>FCM C</w:t>
            </w:r>
            <w:r w:rsidR="00351DC7" w:rsidRPr="00156E1E">
              <w:rPr>
                <w:rStyle w:val="Hyperlink"/>
                <w:noProof/>
              </w:rPr>
              <w:t>apital Requirements</w:t>
            </w:r>
            <w:r w:rsidR="00351DC7">
              <w:rPr>
                <w:noProof/>
                <w:webHidden/>
              </w:rPr>
              <w:tab/>
            </w:r>
            <w:r w:rsidR="00351DC7">
              <w:rPr>
                <w:noProof/>
                <w:webHidden/>
              </w:rPr>
              <w:fldChar w:fldCharType="begin"/>
            </w:r>
            <w:r w:rsidR="00351DC7">
              <w:rPr>
                <w:noProof/>
                <w:webHidden/>
              </w:rPr>
              <w:instrText xml:space="preserve"> PAGEREF _Toc6057525 \h </w:instrText>
            </w:r>
            <w:r w:rsidR="00351DC7">
              <w:rPr>
                <w:noProof/>
                <w:webHidden/>
              </w:rPr>
            </w:r>
            <w:r w:rsidR="00351DC7">
              <w:rPr>
                <w:noProof/>
                <w:webHidden/>
              </w:rPr>
              <w:fldChar w:fldCharType="separate"/>
            </w:r>
            <w:r w:rsidR="00351DC7">
              <w:rPr>
                <w:noProof/>
                <w:webHidden/>
              </w:rPr>
              <w:t>19</w:t>
            </w:r>
            <w:r w:rsidR="00351DC7">
              <w:rPr>
                <w:noProof/>
                <w:webHidden/>
              </w:rPr>
              <w:fldChar w:fldCharType="end"/>
            </w:r>
          </w:hyperlink>
        </w:p>
        <w:p w:rsidR="00351DC7" w:rsidRDefault="00EB51CC">
          <w:pPr>
            <w:pStyle w:val="TOC2"/>
            <w:rPr>
              <w:rFonts w:eastAsiaTheme="minorEastAsia"/>
              <w:noProof/>
              <w:color w:val="auto"/>
              <w:sz w:val="22"/>
            </w:rPr>
          </w:pPr>
          <w:hyperlink w:anchor="_Toc6057526" w:history="1">
            <w:r w:rsidR="006E1F43">
              <w:rPr>
                <w:rStyle w:val="Hyperlink"/>
                <w:noProof/>
              </w:rPr>
              <w:t>FCM D</w:t>
            </w:r>
            <w:r w:rsidR="00351DC7" w:rsidRPr="00156E1E">
              <w:rPr>
                <w:rStyle w:val="Hyperlink"/>
                <w:noProof/>
              </w:rPr>
              <w:t>ata Gathering Requirements</w:t>
            </w:r>
            <w:r w:rsidR="00351DC7">
              <w:rPr>
                <w:noProof/>
                <w:webHidden/>
              </w:rPr>
              <w:tab/>
            </w:r>
            <w:r w:rsidR="00351DC7">
              <w:rPr>
                <w:noProof/>
                <w:webHidden/>
              </w:rPr>
              <w:fldChar w:fldCharType="begin"/>
            </w:r>
            <w:r w:rsidR="00351DC7">
              <w:rPr>
                <w:noProof/>
                <w:webHidden/>
              </w:rPr>
              <w:instrText xml:space="preserve"> PAGEREF _Toc6057526 \h </w:instrText>
            </w:r>
            <w:r w:rsidR="00351DC7">
              <w:rPr>
                <w:noProof/>
                <w:webHidden/>
              </w:rPr>
            </w:r>
            <w:r w:rsidR="00351DC7">
              <w:rPr>
                <w:noProof/>
                <w:webHidden/>
              </w:rPr>
              <w:fldChar w:fldCharType="separate"/>
            </w:r>
            <w:r w:rsidR="00351DC7">
              <w:rPr>
                <w:noProof/>
                <w:webHidden/>
              </w:rPr>
              <w:t>19</w:t>
            </w:r>
            <w:r w:rsidR="00351DC7">
              <w:rPr>
                <w:noProof/>
                <w:webHidden/>
              </w:rPr>
              <w:fldChar w:fldCharType="end"/>
            </w:r>
          </w:hyperlink>
        </w:p>
        <w:p w:rsidR="00351DC7" w:rsidRPr="006F6E45" w:rsidRDefault="00EB51CC">
          <w:pPr>
            <w:pStyle w:val="TOC2"/>
            <w:rPr>
              <w:rFonts w:eastAsiaTheme="minorEastAsia"/>
              <w:noProof/>
              <w:color w:val="FFFFFF" w:themeColor="background1"/>
              <w:sz w:val="22"/>
            </w:rPr>
          </w:pPr>
          <w:hyperlink w:anchor="_Toc6057527" w:history="1">
            <w:r w:rsidR="004F2557">
              <w:rPr>
                <w:rStyle w:val="Hyperlink"/>
                <w:noProof/>
                <w:color w:val="FFFFFF" w:themeColor="background1"/>
              </w:rPr>
              <w:t>FCM O</w:t>
            </w:r>
            <w:r w:rsidR="00351DC7" w:rsidRPr="006F6E45">
              <w:rPr>
                <w:rStyle w:val="Hyperlink"/>
                <w:noProof/>
                <w:color w:val="FFFFFF" w:themeColor="background1"/>
              </w:rPr>
              <w:t>ther</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_Toc6057527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20</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28" w:history="1">
            <w:r w:rsidR="00351DC7" w:rsidRPr="006F6E45">
              <w:rPr>
                <w:rStyle w:val="Hyperlink"/>
                <w:noProof/>
                <w:color w:val="FFFFFF" w:themeColor="background1"/>
              </w:rPr>
              <w:t>Counterpart Dealer</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_Toc6057528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20</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29" w:history="1">
            <w:r w:rsidR="00351DC7" w:rsidRPr="006F6E45">
              <w:rPr>
                <w:rStyle w:val="Hyperlink"/>
                <w:noProof/>
                <w:color w:val="FFFFFF" w:themeColor="background1"/>
              </w:rPr>
              <w:t>Important Notes</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_Toc6057529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21</w:t>
            </w:r>
            <w:r w:rsidR="00351DC7" w:rsidRPr="006F6E45">
              <w:rPr>
                <w:noProof/>
                <w:webHidden/>
                <w:color w:val="FFFFFF" w:themeColor="background1"/>
              </w:rPr>
              <w:fldChar w:fldCharType="end"/>
            </w:r>
          </w:hyperlink>
        </w:p>
        <w:p w:rsidR="00351DC7" w:rsidRPr="006F6E45" w:rsidRDefault="00EB51CC">
          <w:pPr>
            <w:pStyle w:val="TOC1"/>
            <w:tabs>
              <w:tab w:val="left" w:pos="440"/>
              <w:tab w:val="right" w:leader="dot" w:pos="5030"/>
            </w:tabs>
            <w:rPr>
              <w:rFonts w:eastAsiaTheme="minorEastAsia"/>
              <w:noProof/>
              <w:color w:val="FFFFFF" w:themeColor="background1"/>
              <w:sz w:val="22"/>
            </w:rPr>
          </w:pPr>
          <w:hyperlink w:anchor="_Toc6057530" w:history="1">
            <w:r w:rsidR="00351DC7" w:rsidRPr="006F6E45">
              <w:rPr>
                <w:rStyle w:val="Hyperlink"/>
                <w:noProof/>
                <w:color w:val="FFFFFF" w:themeColor="background1"/>
              </w:rPr>
              <w:t>6.</w:t>
            </w:r>
            <w:r w:rsidR="00351DC7" w:rsidRPr="006F6E45">
              <w:rPr>
                <w:rFonts w:eastAsiaTheme="minorEastAsia"/>
                <w:noProof/>
                <w:color w:val="FFFFFF" w:themeColor="background1"/>
                <w:sz w:val="22"/>
              </w:rPr>
              <w:tab/>
            </w:r>
            <w:r w:rsidR="00351DC7" w:rsidRPr="006F6E45">
              <w:rPr>
                <w:rStyle w:val="Hyperlink"/>
                <w:noProof/>
                <w:color w:val="FFFFFF" w:themeColor="background1"/>
              </w:rPr>
              <w:t>Business Structure</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_Toc6057530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22</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1" w:history="1">
            <w:r w:rsidR="00351DC7" w:rsidRPr="006F6E45">
              <w:rPr>
                <w:rStyle w:val="Hyperlink"/>
                <w:noProof/>
                <w:color w:val="FFFFFF" w:themeColor="background1"/>
              </w:rPr>
              <w:t>Commodity Trading Advisor</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_Toc6057531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22</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2" w:history="1">
            <w:r w:rsidR="00351DC7" w:rsidRPr="006F6E45">
              <w:rPr>
                <w:rStyle w:val="Hyperlink"/>
                <w:noProof/>
                <w:color w:val="FFFFFF" w:themeColor="background1"/>
              </w:rPr>
              <w:t>Introducing Broker</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_Toc6057532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22</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3" w:history="1">
            <w:r w:rsidR="00351DC7" w:rsidRPr="006F6E45">
              <w:rPr>
                <w:rStyle w:val="Hyperlink"/>
                <w:noProof/>
                <w:color w:val="FFFFFF" w:themeColor="background1"/>
              </w:rPr>
              <w:t>Futures Commission Merchant</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_Toc6057533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22</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4" w:history="1">
            <w:r w:rsidR="00351DC7" w:rsidRPr="006F6E45">
              <w:rPr>
                <w:rStyle w:val="Hyperlink"/>
                <w:noProof/>
                <w:color w:val="FFFFFF" w:themeColor="background1"/>
              </w:rPr>
              <w:t>General Notes</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_Toc6057534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22</w:t>
            </w:r>
            <w:r w:rsidR="00351DC7" w:rsidRPr="006F6E45">
              <w:rPr>
                <w:noProof/>
                <w:webHidden/>
                <w:color w:val="FFFFFF" w:themeColor="background1"/>
              </w:rPr>
              <w:fldChar w:fldCharType="end"/>
            </w:r>
          </w:hyperlink>
        </w:p>
        <w:p w:rsidR="00351DC7" w:rsidRPr="006F6E45" w:rsidRDefault="00EB51CC">
          <w:pPr>
            <w:pStyle w:val="TOC1"/>
            <w:tabs>
              <w:tab w:val="left" w:pos="440"/>
              <w:tab w:val="right" w:leader="dot" w:pos="5030"/>
            </w:tabs>
            <w:rPr>
              <w:rFonts w:eastAsiaTheme="minorEastAsia"/>
              <w:noProof/>
              <w:color w:val="FFFFFF" w:themeColor="background1"/>
              <w:sz w:val="22"/>
            </w:rPr>
          </w:pPr>
          <w:hyperlink w:anchor="_Toc6057535" w:history="1">
            <w:r w:rsidR="00351DC7" w:rsidRPr="006F6E45">
              <w:rPr>
                <w:rStyle w:val="Hyperlink"/>
                <w:noProof/>
                <w:color w:val="FFFFFF" w:themeColor="background1"/>
              </w:rPr>
              <w:t>7.</w:t>
            </w:r>
            <w:r w:rsidR="00351DC7" w:rsidRPr="006F6E45">
              <w:rPr>
                <w:rFonts w:eastAsiaTheme="minorEastAsia"/>
                <w:noProof/>
                <w:color w:val="FFFFFF" w:themeColor="background1"/>
                <w:sz w:val="22"/>
              </w:rPr>
              <w:tab/>
            </w:r>
            <w:r w:rsidR="00351DC7" w:rsidRPr="006F6E45">
              <w:rPr>
                <w:rStyle w:val="Hyperlink"/>
                <w:noProof/>
                <w:color w:val="FFFFFF" w:themeColor="background1"/>
              </w:rPr>
              <w:t>Formation Steps</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_Toc6057535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23</w:t>
            </w:r>
            <w:r w:rsidR="00351DC7" w:rsidRPr="006F6E45">
              <w:rPr>
                <w:noProof/>
                <w:webHidden/>
                <w:color w:val="FFFFFF" w:themeColor="background1"/>
              </w:rPr>
              <w:fldChar w:fldCharType="end"/>
            </w:r>
          </w:hyperlink>
        </w:p>
        <w:p w:rsidR="00351DC7" w:rsidRPr="006F6E45" w:rsidRDefault="00EB51CC">
          <w:pPr>
            <w:pStyle w:val="TOC1"/>
            <w:tabs>
              <w:tab w:val="left" w:pos="660"/>
              <w:tab w:val="right" w:leader="dot" w:pos="5030"/>
            </w:tabs>
            <w:rPr>
              <w:rFonts w:eastAsiaTheme="minorEastAsia"/>
              <w:noProof/>
              <w:color w:val="FFFFFF" w:themeColor="background1"/>
              <w:sz w:val="22"/>
            </w:rPr>
          </w:pPr>
          <w:hyperlink w:anchor="_Toc6057536" w:history="1">
            <w:r w:rsidR="00CB308A">
              <w:rPr>
                <w:rStyle w:val="Hyperlink"/>
                <w:noProof/>
                <w:color w:val="FFFFFF" w:themeColor="background1"/>
              </w:rPr>
              <w:t>8</w:t>
            </w:r>
            <w:r w:rsidR="00351DC7" w:rsidRPr="006F6E45">
              <w:rPr>
                <w:rStyle w:val="Hyperlink"/>
                <w:noProof/>
                <w:color w:val="FFFFFF" w:themeColor="background1"/>
              </w:rPr>
              <w:t>.</w:t>
            </w:r>
            <w:r w:rsidR="00CB308A">
              <w:rPr>
                <w:rFonts w:eastAsiaTheme="minorEastAsia"/>
                <w:noProof/>
                <w:color w:val="FFFFFF" w:themeColor="background1"/>
                <w:sz w:val="22"/>
              </w:rPr>
              <w:t xml:space="preserve">    </w:t>
            </w:r>
            <w:r w:rsidR="00351DC7" w:rsidRPr="006F6E45">
              <w:rPr>
                <w:rStyle w:val="Hyperlink"/>
                <w:noProof/>
                <w:color w:val="FFFFFF" w:themeColor="background1"/>
              </w:rPr>
              <w:t>Accounting And Taxes</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_Toc6057536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24</w:t>
            </w:r>
            <w:r w:rsidR="00351DC7" w:rsidRPr="006F6E45">
              <w:rPr>
                <w:noProof/>
                <w:webHidden/>
                <w:color w:val="FFFFFF" w:themeColor="background1"/>
              </w:rPr>
              <w:fldChar w:fldCharType="end"/>
            </w:r>
          </w:hyperlink>
        </w:p>
        <w:p w:rsidR="00351DC7" w:rsidRPr="006F6E45" w:rsidRDefault="00EB51CC">
          <w:pPr>
            <w:pStyle w:val="TOC1"/>
            <w:tabs>
              <w:tab w:val="right" w:leader="dot" w:pos="5030"/>
            </w:tabs>
            <w:rPr>
              <w:rFonts w:eastAsiaTheme="minorEastAsia"/>
              <w:noProof/>
              <w:color w:val="FFFFFF" w:themeColor="background1"/>
              <w:sz w:val="22"/>
            </w:rPr>
          </w:pPr>
          <w:hyperlink w:anchor="_Toc6057537" w:history="1">
            <w:r w:rsidR="00CB308A">
              <w:rPr>
                <w:rStyle w:val="Hyperlink"/>
                <w:noProof/>
                <w:color w:val="FFFFFF" w:themeColor="background1"/>
              </w:rPr>
              <w:t>9.   A</w:t>
            </w:r>
            <w:r w:rsidR="00351DC7" w:rsidRPr="006F6E45">
              <w:rPr>
                <w:rStyle w:val="Hyperlink"/>
                <w:noProof/>
                <w:color w:val="FFFFFF" w:themeColor="background1"/>
              </w:rPr>
              <w:t>ffiliate Relationships</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_Toc6057537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26</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8" w:history="1">
            <w:r w:rsidR="00351DC7" w:rsidRPr="006F6E45">
              <w:rPr>
                <w:rStyle w:val="Hyperlink"/>
                <w:noProof/>
                <w:color w:val="FFFFFF" w:themeColor="background1"/>
              </w:rPr>
              <w:t>Cost</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_Toc6057538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26</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39" w:history="1">
            <w:r w:rsidR="00351DC7" w:rsidRPr="006F6E45">
              <w:rPr>
                <w:rStyle w:val="Hyperlink"/>
                <w:noProof/>
                <w:color w:val="FFFFFF" w:themeColor="background1"/>
              </w:rPr>
              <w:t>Registration/Application</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_Toc6057539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26</w:t>
            </w:r>
            <w:r w:rsidR="00351DC7" w:rsidRPr="006F6E45">
              <w:rPr>
                <w:noProof/>
                <w:webHidden/>
                <w:color w:val="FFFFFF" w:themeColor="background1"/>
              </w:rPr>
              <w:fldChar w:fldCharType="end"/>
            </w:r>
          </w:hyperlink>
        </w:p>
        <w:p w:rsidR="00351DC7" w:rsidRPr="006F6E45" w:rsidRDefault="00EB51CC">
          <w:pPr>
            <w:pStyle w:val="TOC2"/>
            <w:rPr>
              <w:rFonts w:eastAsiaTheme="minorEastAsia"/>
              <w:noProof/>
              <w:color w:val="FFFFFF" w:themeColor="background1"/>
              <w:sz w:val="22"/>
            </w:rPr>
          </w:pPr>
          <w:hyperlink w:anchor="_Toc6057540" w:history="1">
            <w:r w:rsidR="00351DC7" w:rsidRPr="006F6E45">
              <w:rPr>
                <w:rStyle w:val="Hyperlink"/>
                <w:noProof/>
                <w:color w:val="FFFFFF" w:themeColor="background1"/>
              </w:rPr>
              <w:t>Relationship</w:t>
            </w:r>
            <w:r w:rsidR="00351DC7" w:rsidRPr="006F6E45">
              <w:rPr>
                <w:noProof/>
                <w:webHidden/>
                <w:color w:val="FFFFFF" w:themeColor="background1"/>
              </w:rPr>
              <w:tab/>
            </w:r>
            <w:r w:rsidR="00351DC7" w:rsidRPr="006F6E45">
              <w:rPr>
                <w:noProof/>
                <w:webHidden/>
                <w:color w:val="FFFFFF" w:themeColor="background1"/>
              </w:rPr>
              <w:fldChar w:fldCharType="begin"/>
            </w:r>
            <w:r w:rsidR="00351DC7" w:rsidRPr="006F6E45">
              <w:rPr>
                <w:noProof/>
                <w:webHidden/>
                <w:color w:val="FFFFFF" w:themeColor="background1"/>
              </w:rPr>
              <w:instrText xml:space="preserve"> PAGEREF _Toc6057540 \h </w:instrText>
            </w:r>
            <w:r w:rsidR="00351DC7" w:rsidRPr="006F6E45">
              <w:rPr>
                <w:noProof/>
                <w:webHidden/>
                <w:color w:val="FFFFFF" w:themeColor="background1"/>
              </w:rPr>
            </w:r>
            <w:r w:rsidR="00351DC7" w:rsidRPr="006F6E45">
              <w:rPr>
                <w:noProof/>
                <w:webHidden/>
                <w:color w:val="FFFFFF" w:themeColor="background1"/>
              </w:rPr>
              <w:fldChar w:fldCharType="separate"/>
            </w:r>
            <w:r w:rsidR="00351DC7" w:rsidRPr="006F6E45">
              <w:rPr>
                <w:noProof/>
                <w:webHidden/>
                <w:color w:val="FFFFFF" w:themeColor="background1"/>
              </w:rPr>
              <w:t>26</w:t>
            </w:r>
            <w:r w:rsidR="00351DC7" w:rsidRPr="006F6E45">
              <w:rPr>
                <w:noProof/>
                <w:webHidden/>
                <w:color w:val="FFFFFF" w:themeColor="background1"/>
              </w:rPr>
              <w:fldChar w:fldCharType="end"/>
            </w:r>
          </w:hyperlink>
        </w:p>
        <w:p w:rsidR="001E1E58" w:rsidRDefault="001E1E58" w:rsidP="00C3403E">
          <w:pPr>
            <w:tabs>
              <w:tab w:val="left" w:pos="5670"/>
            </w:tabs>
          </w:pPr>
          <w:r>
            <w:rPr>
              <w:b/>
              <w:bCs/>
              <w:noProof/>
            </w:rPr>
            <w:fldChar w:fldCharType="end"/>
          </w:r>
        </w:p>
      </w:sdtContent>
    </w:sdt>
    <w:p w:rsidR="000A7626" w:rsidRDefault="000A7626" w:rsidP="000A7626"/>
    <w:p w:rsidR="000A7626" w:rsidRPr="000A7626" w:rsidRDefault="000A7626" w:rsidP="000A7626">
      <w:pPr>
        <w:sectPr w:rsidR="000A7626" w:rsidRPr="000A7626" w:rsidSect="001155CE">
          <w:footerReference w:type="first" r:id="rId14"/>
          <w:pgSz w:w="12240" w:h="15840" w:code="1"/>
          <w:pgMar w:top="2160" w:right="1080" w:bottom="720" w:left="6120" w:header="432" w:footer="432" w:gutter="0"/>
          <w:pgNumType w:fmt="lowerRoman"/>
          <w:cols w:space="708"/>
          <w:titlePg/>
          <w:docGrid w:linePitch="360"/>
        </w:sectPr>
      </w:pPr>
    </w:p>
    <w:p w:rsidR="007250E0" w:rsidRDefault="007250E0" w:rsidP="007250E0">
      <w:pPr>
        <w:pStyle w:val="Heading1"/>
      </w:pPr>
      <w:bookmarkStart w:id="0" w:name="_Toc6057499"/>
      <w:r>
        <w:lastRenderedPageBreak/>
        <w:t>Disclaimer</w:t>
      </w:r>
      <w:bookmarkEnd w:id="0"/>
    </w:p>
    <w:p w:rsidR="007250E0" w:rsidRDefault="007250E0" w:rsidP="007250E0">
      <w:r>
        <w:t xml:space="preserve">This document has been prepared by an undergraduate student graduating of the School of Engineering and Computer Science. This document does not provide or intend to provide legal or tax advice, but it is meant to be used as a guideline for structuring and creating an entity that’s legally allowed to operate in the United States. Qualified </w:t>
      </w:r>
      <w:r w:rsidR="001C2D59">
        <w:t xml:space="preserve">professional </w:t>
      </w:r>
      <w:r>
        <w:t>counsel is recommended where applicable.</w:t>
      </w:r>
      <w:r>
        <w:br w:type="page"/>
      </w:r>
    </w:p>
    <w:bookmarkStart w:id="1" w:name="_Toc6057500"/>
    <w:p w:rsidR="001E1E58" w:rsidRPr="0003123C" w:rsidRDefault="00EB51CC" w:rsidP="0003123C">
      <w:pPr>
        <w:pStyle w:val="Heading1"/>
      </w:pPr>
      <w:sdt>
        <w:sdtPr>
          <w:id w:val="1498622095"/>
          <w:placeholder>
            <w:docPart w:val="015BEBE7CE614B59AFA51E10142B2DE7"/>
          </w:placeholder>
          <w:temporary/>
          <w:showingPlcHdr/>
          <w15:appearance w15:val="hidden"/>
        </w:sdtPr>
        <w:sdtEndPr/>
        <w:sdtContent>
          <w:bookmarkStart w:id="2" w:name="Introduction"/>
          <w:r w:rsidR="00347AF5" w:rsidRPr="0003123C">
            <w:t>Introduction</w:t>
          </w:r>
          <w:bookmarkEnd w:id="2"/>
        </w:sdtContent>
      </w:sdt>
      <w:bookmarkEnd w:id="1"/>
    </w:p>
    <w:p w:rsidR="0003123C" w:rsidRDefault="00880F00" w:rsidP="00880F00">
      <w:r w:rsidRPr="00880F00">
        <w:rPr>
          <w:rStyle w:val="Bold"/>
          <w:b w:val="0"/>
        </w:rPr>
        <w:t>Florida International University, as a leading organization in developing social and private enterprises in the South Florida community, counts with several projects which are developed by senior students during courses that highlight their technical skills. Many of these projects are developed in collaboration with the public and private sector, showcasing goods developed for police departments, county-level management, environmental groups, among others. The institution, however, lacks projects in the financial sector. As an initiative by the Director of the Center of Partnership for International Research &amp; Education, the school wants to develop a Foreign Exchange (FOREX) investment solution to help the private sector by providing a basic infrastructure on which to build their custom and innovative soluti</w:t>
      </w:r>
      <w:r>
        <w:rPr>
          <w:rStyle w:val="Bold"/>
          <w:b w:val="0"/>
        </w:rPr>
        <w:t>ons.</w:t>
      </w:r>
    </w:p>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Default="00880F00" w:rsidP="00880F00"/>
    <w:p w:rsidR="00880F00" w:rsidRPr="00880F00" w:rsidRDefault="00880F00" w:rsidP="00880F00"/>
    <w:p w:rsidR="00880F00" w:rsidRDefault="00880F00" w:rsidP="00880F00">
      <w:pPr>
        <w:tabs>
          <w:tab w:val="left" w:pos="5760"/>
        </w:tabs>
      </w:pPr>
      <w:r>
        <w:tab/>
      </w:r>
    </w:p>
    <w:p w:rsidR="00880F00" w:rsidRPr="00880F00" w:rsidRDefault="00880F00" w:rsidP="00880F00">
      <w:pPr>
        <w:tabs>
          <w:tab w:val="left" w:pos="5760"/>
        </w:tabs>
        <w:sectPr w:rsidR="00880F00" w:rsidRPr="00880F00" w:rsidSect="0092125E">
          <w:headerReference w:type="default" r:id="rId15"/>
          <w:footerReference w:type="default" r:id="rId16"/>
          <w:headerReference w:type="first" r:id="rId17"/>
          <w:footerReference w:type="first" r:id="rId18"/>
          <w:pgSz w:w="12240" w:h="15840" w:code="1"/>
          <w:pgMar w:top="2160" w:right="1080" w:bottom="720" w:left="1080" w:header="648" w:footer="432" w:gutter="0"/>
          <w:cols w:space="708"/>
          <w:docGrid w:linePitch="360"/>
        </w:sectPr>
      </w:pPr>
      <w:r>
        <w:tab/>
      </w:r>
    </w:p>
    <w:bookmarkStart w:id="3" w:name="_Toc6057501" w:displacedByCustomXml="next"/>
    <w:sdt>
      <w:sdtPr>
        <w:id w:val="20062368"/>
        <w:placeholder>
          <w:docPart w:val="CE6BB6BFB2A142A9A3FC529018DF25D4"/>
        </w:placeholder>
        <w:temporary/>
        <w:showingPlcHdr/>
        <w15:appearance w15:val="hidden"/>
      </w:sdtPr>
      <w:sdtEndPr/>
      <w:sdtContent>
        <w:bookmarkStart w:id="4" w:name="ExecutiveSummary" w:displacedByCustomXml="prev"/>
        <w:p w:rsidR="0003123C" w:rsidRDefault="00347AF5" w:rsidP="00BA31C4">
          <w:pPr>
            <w:pStyle w:val="Heading1"/>
            <w:numPr>
              <w:ilvl w:val="0"/>
              <w:numId w:val="18"/>
            </w:numPr>
            <w:tabs>
              <w:tab w:val="left" w:pos="284"/>
            </w:tabs>
            <w:ind w:left="0" w:firstLine="0"/>
          </w:pPr>
          <w:r w:rsidRPr="00347AF5">
            <w:t>Executive Summary</w:t>
          </w:r>
        </w:p>
        <w:bookmarkEnd w:id="4" w:displacedByCustomXml="next"/>
      </w:sdtContent>
    </w:sdt>
    <w:bookmarkEnd w:id="3" w:displacedByCustomXml="prev"/>
    <w:p w:rsidR="004E17AB" w:rsidRDefault="002839B3" w:rsidP="00BA31C4">
      <w:pPr>
        <w:rPr>
          <w:rStyle w:val="Bold"/>
          <w:b w:val="0"/>
        </w:rPr>
      </w:pPr>
      <w:r>
        <w:rPr>
          <w:rStyle w:val="Bold"/>
          <w:b w:val="0"/>
        </w:rPr>
        <w:t xml:space="preserve">The </w:t>
      </w:r>
      <w:r w:rsidR="00880F00">
        <w:rPr>
          <w:rStyle w:val="Bold"/>
          <w:b w:val="0"/>
        </w:rPr>
        <w:t xml:space="preserve">EFORT </w:t>
      </w:r>
      <w:r>
        <w:rPr>
          <w:rStyle w:val="Bold"/>
          <w:b w:val="0"/>
        </w:rPr>
        <w:t xml:space="preserve">project </w:t>
      </w:r>
      <w:r w:rsidR="00880F00">
        <w:rPr>
          <w:rStyle w:val="Bold"/>
          <w:b w:val="0"/>
        </w:rPr>
        <w:t xml:space="preserve">is </w:t>
      </w:r>
      <w:r>
        <w:rPr>
          <w:rStyle w:val="Bold"/>
          <w:b w:val="0"/>
        </w:rPr>
        <w:t xml:space="preserve">going to become </w:t>
      </w:r>
      <w:r w:rsidR="00880F00">
        <w:rPr>
          <w:rStyle w:val="Bold"/>
          <w:b w:val="0"/>
        </w:rPr>
        <w:t>a</w:t>
      </w:r>
      <w:r w:rsidR="0082783F">
        <w:rPr>
          <w:rStyle w:val="Bold"/>
          <w:b w:val="0"/>
        </w:rPr>
        <w:t xml:space="preserve"> </w:t>
      </w:r>
      <w:r>
        <w:rPr>
          <w:rStyle w:val="Bold"/>
          <w:b w:val="0"/>
        </w:rPr>
        <w:t xml:space="preserve">business that’s going to be heavily monitored by the regulatory bodies in the United States, depending on the business market it tries to disrupt. This document outlines the registration procedures and major legal framework the will-be business </w:t>
      </w:r>
      <w:r w:rsidR="000A189F">
        <w:rPr>
          <w:rStyle w:val="Bold"/>
          <w:b w:val="0"/>
        </w:rPr>
        <w:t>needs</w:t>
      </w:r>
      <w:r>
        <w:rPr>
          <w:rStyle w:val="Bold"/>
          <w:b w:val="0"/>
        </w:rPr>
        <w:t xml:space="preserve"> to comply with, along with all major registration steps, licensing procedures, as well as accounting and tax considerations.</w:t>
      </w:r>
    </w:p>
    <w:p w:rsidR="004E17AB" w:rsidRDefault="004E17AB">
      <w:pPr>
        <w:spacing w:before="0" w:after="160" w:line="259" w:lineRule="auto"/>
        <w:rPr>
          <w:rStyle w:val="Bold"/>
          <w:b w:val="0"/>
        </w:rPr>
      </w:pPr>
      <w:r>
        <w:rPr>
          <w:rStyle w:val="Bold"/>
          <w:b w:val="0"/>
        </w:rPr>
        <w:br w:type="page"/>
      </w:r>
    </w:p>
    <w:p w:rsidR="004E17AB" w:rsidRDefault="004E17AB" w:rsidP="004E17AB">
      <w:pPr>
        <w:pStyle w:val="Heading1"/>
        <w:numPr>
          <w:ilvl w:val="0"/>
          <w:numId w:val="18"/>
        </w:numPr>
        <w:tabs>
          <w:tab w:val="left" w:pos="284"/>
        </w:tabs>
      </w:pPr>
      <w:bookmarkStart w:id="5" w:name="_Toc6057502"/>
      <w:r>
        <w:lastRenderedPageBreak/>
        <w:t>Definitions</w:t>
      </w:r>
      <w:bookmarkEnd w:id="5"/>
    </w:p>
    <w:p w:rsidR="004E17AB" w:rsidRDefault="004E17AB" w:rsidP="004E17AB">
      <w:pPr>
        <w:rPr>
          <w:rStyle w:val="Bold"/>
          <w:b w:val="0"/>
        </w:rPr>
      </w:pPr>
      <w:r>
        <w:rPr>
          <w:rStyle w:val="Bold"/>
          <w:b w:val="0"/>
        </w:rPr>
        <w:t>Some common definitions are in order to ensure proper understanding of the jargon used throughout the document.</w:t>
      </w:r>
    </w:p>
    <w:p w:rsidR="004E17AB" w:rsidRDefault="004E17AB" w:rsidP="004E17AB">
      <w:pPr>
        <w:rPr>
          <w:rStyle w:val="Bold"/>
          <w:b w:val="0"/>
        </w:rPr>
      </w:pPr>
    </w:p>
    <w:p w:rsidR="004E17AB" w:rsidRDefault="004E17AB" w:rsidP="004E17AB">
      <w:pPr>
        <w:rPr>
          <w:rStyle w:val="Bold"/>
          <w:b w:val="0"/>
        </w:rPr>
      </w:pPr>
      <w:r>
        <w:rPr>
          <w:rStyle w:val="Bold"/>
          <w:b w:val="0"/>
        </w:rPr>
        <w:t>AP – Associated Person: Someone who solicits customers for a FOREX firm</w:t>
      </w:r>
    </w:p>
    <w:p w:rsidR="00152664" w:rsidRDefault="00152664" w:rsidP="004E17AB">
      <w:pPr>
        <w:rPr>
          <w:rStyle w:val="Bold"/>
          <w:b w:val="0"/>
        </w:rPr>
      </w:pPr>
      <w:r>
        <w:rPr>
          <w:rStyle w:val="Bold"/>
          <w:b w:val="0"/>
        </w:rPr>
        <w:t xml:space="preserve">CFTC – Commodities Futures Trading Commission: The Federal body that oversees the Forex and Futures markets. </w:t>
      </w:r>
    </w:p>
    <w:p w:rsidR="00152664" w:rsidRDefault="00152664" w:rsidP="004E17AB">
      <w:pPr>
        <w:rPr>
          <w:rStyle w:val="Bold"/>
          <w:b w:val="0"/>
        </w:rPr>
      </w:pPr>
      <w:r>
        <w:rPr>
          <w:rStyle w:val="Bold"/>
          <w:b w:val="0"/>
        </w:rPr>
        <w:t>CPO – Commodity Pool Operator: Someone that manages a common pool of funds for trading in futures, forex and/or other commodities.</w:t>
      </w:r>
    </w:p>
    <w:p w:rsidR="00152664" w:rsidRDefault="00152664" w:rsidP="004E17AB">
      <w:pPr>
        <w:rPr>
          <w:rStyle w:val="Bold"/>
          <w:b w:val="0"/>
        </w:rPr>
      </w:pPr>
      <w:r>
        <w:rPr>
          <w:rStyle w:val="Bold"/>
          <w:b w:val="0"/>
        </w:rPr>
        <w:t>CTA – Commodity Trading Advisor: Someone (or business entity) who manages a customer account on their behalf.</w:t>
      </w:r>
    </w:p>
    <w:p w:rsidR="00152664" w:rsidRDefault="00152664" w:rsidP="004E17AB">
      <w:pPr>
        <w:rPr>
          <w:rStyle w:val="Bold"/>
          <w:b w:val="0"/>
        </w:rPr>
      </w:pPr>
      <w:r>
        <w:rPr>
          <w:rStyle w:val="Bold"/>
          <w:b w:val="0"/>
        </w:rPr>
        <w:t>FCM – Futures Commission Merchant: A business entity that’s allowed to trade in forex, futures and other commodities under the supervision of the NFA.</w:t>
      </w:r>
      <w:r w:rsidR="00E252CA">
        <w:rPr>
          <w:rStyle w:val="Bold"/>
          <w:b w:val="0"/>
        </w:rPr>
        <w:t xml:space="preserve"> An organization that’s generally considered a Broker.</w:t>
      </w:r>
    </w:p>
    <w:p w:rsidR="00152664" w:rsidRDefault="00152664" w:rsidP="004E17AB">
      <w:pPr>
        <w:rPr>
          <w:rStyle w:val="Bold"/>
          <w:b w:val="0"/>
        </w:rPr>
      </w:pPr>
      <w:r>
        <w:rPr>
          <w:rStyle w:val="Bold"/>
          <w:b w:val="0"/>
        </w:rPr>
        <w:t>FOREX – Foreign Currency Exchange. Under this document’s scope, this will be limited to SPOT FOREX.</w:t>
      </w:r>
    </w:p>
    <w:p w:rsidR="00152664" w:rsidRDefault="00152664" w:rsidP="004E17AB">
      <w:pPr>
        <w:rPr>
          <w:rStyle w:val="Bold"/>
          <w:b w:val="0"/>
        </w:rPr>
      </w:pPr>
      <w:r>
        <w:rPr>
          <w:rStyle w:val="Bold"/>
          <w:b w:val="0"/>
        </w:rPr>
        <w:t>IB – Introducing Broker: An entity that is affiliated to a broker and provides it with customers. These customers trade on the affiliated broker platform and the IB benefits in commissions per trade.</w:t>
      </w:r>
    </w:p>
    <w:p w:rsidR="00152664" w:rsidRDefault="00152664" w:rsidP="004E17AB">
      <w:pPr>
        <w:rPr>
          <w:rStyle w:val="Bold"/>
          <w:b w:val="0"/>
        </w:rPr>
      </w:pPr>
      <w:r>
        <w:rPr>
          <w:rStyle w:val="Bold"/>
          <w:b w:val="0"/>
        </w:rPr>
        <w:t>NFA – National Futures Association: A self-regulatory body that oversees FOREX and futures markets.</w:t>
      </w:r>
    </w:p>
    <w:p w:rsidR="00152664" w:rsidRDefault="00152664" w:rsidP="004E17AB">
      <w:pPr>
        <w:rPr>
          <w:rStyle w:val="Bold"/>
          <w:b w:val="0"/>
        </w:rPr>
      </w:pPr>
      <w:r>
        <w:rPr>
          <w:rStyle w:val="Bold"/>
          <w:b w:val="0"/>
        </w:rPr>
        <w:t xml:space="preserve">RFED – Retail Foreign Exchange Dealer: An organization that acts as a counterpart to a </w:t>
      </w:r>
      <w:r w:rsidR="00E252CA">
        <w:rPr>
          <w:rStyle w:val="Bold"/>
          <w:b w:val="0"/>
        </w:rPr>
        <w:t xml:space="preserve">FOREX transaction. </w:t>
      </w:r>
      <w:r w:rsidR="00C17A98">
        <w:rPr>
          <w:rStyle w:val="Bold"/>
          <w:b w:val="0"/>
        </w:rPr>
        <w:t>A Broker that’s also a Market Marker.</w:t>
      </w:r>
    </w:p>
    <w:p w:rsidR="00152664" w:rsidRDefault="00152664" w:rsidP="004E17AB">
      <w:pPr>
        <w:rPr>
          <w:rStyle w:val="Bold"/>
          <w:b w:val="0"/>
        </w:rPr>
      </w:pPr>
      <w:r>
        <w:rPr>
          <w:rStyle w:val="Bold"/>
          <w:b w:val="0"/>
        </w:rPr>
        <w:t>Spot FOREX – A kind of FOREX that is over the counter and is not regulated by a central exchange. It requires delivery of the funds exchanged before two days pass from the date the trade was closed, unless the trade was rolled over.</w:t>
      </w:r>
    </w:p>
    <w:p w:rsidR="00152664" w:rsidRDefault="00152664" w:rsidP="004E17AB">
      <w:pPr>
        <w:rPr>
          <w:rStyle w:val="Bold"/>
          <w:b w:val="0"/>
        </w:rPr>
      </w:pPr>
    </w:p>
    <w:p w:rsidR="004E17AB" w:rsidRDefault="004E17AB">
      <w:pPr>
        <w:spacing w:before="0" w:after="160" w:line="259" w:lineRule="auto"/>
        <w:rPr>
          <w:rFonts w:asciiTheme="majorHAnsi" w:eastAsiaTheme="majorEastAsia" w:hAnsiTheme="majorHAnsi" w:cstheme="majorBidi"/>
          <w:bCs/>
          <w:caps/>
          <w:color w:val="107082" w:themeColor="accent2"/>
          <w:sz w:val="44"/>
          <w:szCs w:val="32"/>
        </w:rPr>
      </w:pPr>
      <w:r>
        <w:rPr>
          <w:b/>
          <w:bCs/>
        </w:rPr>
        <w:br w:type="page"/>
      </w:r>
    </w:p>
    <w:bookmarkStart w:id="6" w:name="_Toc6057503" w:displacedByCustomXml="next"/>
    <w:sdt>
      <w:sdtPr>
        <w:rPr>
          <w:b w:val="0"/>
          <w:bCs/>
        </w:rPr>
        <w:id w:val="66389980"/>
        <w:placeholder>
          <w:docPart w:val="113EAC4B7CC746DC96386722C5DF67BF"/>
        </w:placeholder>
        <w:temporary/>
        <w:showingPlcHdr/>
        <w15:appearance w15:val="hidden"/>
      </w:sdtPr>
      <w:sdtEndPr>
        <w:rPr>
          <w:b/>
          <w:bCs w:val="0"/>
        </w:rPr>
      </w:sdtEndPr>
      <w:sdtContent>
        <w:bookmarkStart w:id="7" w:name="CompanyOverview" w:displacedByCustomXml="prev"/>
        <w:p w:rsidR="00BA31C4" w:rsidRDefault="00347AF5" w:rsidP="00BA31C4">
          <w:pPr>
            <w:pStyle w:val="Heading1"/>
            <w:numPr>
              <w:ilvl w:val="0"/>
              <w:numId w:val="18"/>
            </w:numPr>
            <w:ind w:left="0" w:firstLine="0"/>
          </w:pPr>
          <w:r w:rsidRPr="00BA31C4">
            <w:t>Company Overview</w:t>
          </w:r>
        </w:p>
        <w:bookmarkEnd w:id="7" w:displacedByCustomXml="next"/>
      </w:sdtContent>
    </w:sdt>
    <w:bookmarkEnd w:id="6" w:displacedByCustomXml="prev"/>
    <w:p w:rsidR="00BA31C4" w:rsidRPr="00BA31C4" w:rsidRDefault="00E3014B" w:rsidP="002839B3">
      <w:r>
        <w:t xml:space="preserve">EFORT is a </w:t>
      </w:r>
      <w:r w:rsidR="00176816">
        <w:t>next generation investment solutions provider.</w:t>
      </w:r>
      <w:r>
        <w:t xml:space="preserve"> </w:t>
      </w:r>
      <w:r w:rsidR="00176816">
        <w:t>EFORT is dedicated to disrupting the foreign currency exchange (FOREX) market by providing</w:t>
      </w:r>
      <w:r w:rsidR="00B632D2">
        <w:t xml:space="preserve"> a unique set of investment capabilities. Its c</w:t>
      </w:r>
      <w:r w:rsidR="002839B3" w:rsidRPr="002839B3">
        <w:t xml:space="preserve">ustomers </w:t>
      </w:r>
      <w:r w:rsidR="00B632D2">
        <w:t>will</w:t>
      </w:r>
      <w:r w:rsidR="002839B3" w:rsidRPr="002839B3">
        <w:t xml:space="preserve"> </w:t>
      </w:r>
      <w:r w:rsidR="00B632D2">
        <w:t xml:space="preserve">be empowered by a wide array of tools and options that will enable them to invest in potentially profitable financial markets, allow them to </w:t>
      </w:r>
      <w:r w:rsidR="002839B3" w:rsidRPr="002839B3">
        <w:t xml:space="preserve">view their financial standing, asset allocation, transaction history, </w:t>
      </w:r>
      <w:r w:rsidR="00B632D2">
        <w:t xml:space="preserve">while being able </w:t>
      </w:r>
      <w:r w:rsidR="002839B3" w:rsidRPr="002839B3">
        <w:t>to fund/</w:t>
      </w:r>
      <w:r w:rsidR="00B632D2">
        <w:t>disendow</w:t>
      </w:r>
      <w:r w:rsidR="002839B3" w:rsidRPr="002839B3">
        <w:t xml:space="preserve"> their accounts. Additionally, </w:t>
      </w:r>
      <w:r w:rsidR="00B632D2">
        <w:t>customers</w:t>
      </w:r>
      <w:r w:rsidR="002839B3" w:rsidRPr="002839B3">
        <w:t xml:space="preserve"> </w:t>
      </w:r>
      <w:r w:rsidR="00B632D2">
        <w:t>will be able</w:t>
      </w:r>
      <w:r w:rsidR="002839B3" w:rsidRPr="002839B3">
        <w:t xml:space="preserve"> </w:t>
      </w:r>
      <w:r w:rsidR="00533C8F">
        <w:t xml:space="preserve">to </w:t>
      </w:r>
      <w:r w:rsidR="002839B3" w:rsidRPr="002839B3">
        <w:t>select some funds and put them into investments of different kinds</w:t>
      </w:r>
      <w:r w:rsidR="00B632D2">
        <w:t xml:space="preserve">, at different risk/reward levels, manually </w:t>
      </w:r>
      <w:r w:rsidR="00D46B0C">
        <w:t>or</w:t>
      </w:r>
      <w:r w:rsidR="00B632D2">
        <w:t xml:space="preserve"> algorithmically</w:t>
      </w:r>
      <w:r w:rsidR="002839B3" w:rsidRPr="002839B3">
        <w:t xml:space="preserve">, all in the </w:t>
      </w:r>
      <w:r w:rsidR="00B632D2">
        <w:t>EFORT platform</w:t>
      </w:r>
      <w:r w:rsidR="002839B3" w:rsidRPr="002839B3">
        <w:t xml:space="preserve">. Registration will be open to the public, and users of the platform will have full access to managing their account, changing their banking data, </w:t>
      </w:r>
      <w:r w:rsidR="00380CB0">
        <w:t>and selecting whether to invest manually or automatically into the FOREX market</w:t>
      </w:r>
      <w:r w:rsidR="002839B3" w:rsidRPr="002839B3">
        <w:t>.</w:t>
      </w:r>
    </w:p>
    <w:p w:rsidR="00BA31C4" w:rsidRDefault="00EB51CC" w:rsidP="00BA31C4">
      <w:pPr>
        <w:pStyle w:val="ListBullet"/>
      </w:pPr>
      <w:sdt>
        <w:sdtPr>
          <w:rPr>
            <w:rStyle w:val="Bold"/>
          </w:rPr>
          <w:id w:val="-379559644"/>
          <w:placeholder>
            <w:docPart w:val="38AFB84FAB1940C8AB52E3A8D05647F5"/>
          </w:placeholder>
          <w:temporary/>
          <w:showingPlcHdr/>
          <w15:appearance w15:val="hidden"/>
        </w:sdtPr>
        <w:sdtEndPr>
          <w:rPr>
            <w:rStyle w:val="Bold"/>
          </w:rPr>
        </w:sdtEndPr>
        <w:sdtContent>
          <w:r w:rsidR="00D27AF8" w:rsidRPr="00043FFE">
            <w:rPr>
              <w:rStyle w:val="Bold"/>
            </w:rPr>
            <w:t>Company summary:</w:t>
          </w:r>
        </w:sdtContent>
      </w:sdt>
      <w:r w:rsidR="00BA31C4" w:rsidRPr="00BA31C4">
        <w:rPr>
          <w:rStyle w:val="Bold"/>
        </w:rPr>
        <w:t xml:space="preserve"> </w:t>
      </w:r>
      <w:r w:rsidR="009870B1">
        <w:t xml:space="preserve">EFORT is a next generation investment solutions provider focused on providing algorithmic solutions </w:t>
      </w:r>
      <w:r w:rsidR="003C634F">
        <w:t>for</w:t>
      </w:r>
      <w:r w:rsidR="009870B1">
        <w:t xml:space="preserve"> invest</w:t>
      </w:r>
      <w:r w:rsidR="005A6379">
        <w:t>ing</w:t>
      </w:r>
      <w:r w:rsidR="009870B1">
        <w:t xml:space="preserve"> in the foreign exchange market.</w:t>
      </w:r>
    </w:p>
    <w:p w:rsidR="00D27AF8" w:rsidRDefault="00EB51CC" w:rsidP="00D27AF8">
      <w:pPr>
        <w:pStyle w:val="ListBullet"/>
      </w:pPr>
      <w:sdt>
        <w:sdtPr>
          <w:rPr>
            <w:rStyle w:val="Bold"/>
          </w:rPr>
          <w:id w:val="1901166703"/>
          <w:placeholder>
            <w:docPart w:val="70A172951D8A4233BBD7524864771BC0"/>
          </w:placeholder>
          <w:temporary/>
          <w:showingPlcHdr/>
          <w15:appearance w15:val="hidden"/>
        </w:sdtPr>
        <w:sdtEndPr>
          <w:rPr>
            <w:rStyle w:val="Bold"/>
          </w:rPr>
        </w:sdtEndPr>
        <w:sdtContent>
          <w:r w:rsidR="00D27AF8" w:rsidRPr="00043FFE">
            <w:rPr>
              <w:rStyle w:val="Bold"/>
            </w:rPr>
            <w:t>Mission statement:</w:t>
          </w:r>
        </w:sdtContent>
      </w:sdt>
      <w:r w:rsidR="00D27AF8" w:rsidRPr="00BA31C4">
        <w:rPr>
          <w:rStyle w:val="Bold"/>
        </w:rPr>
        <w:t xml:space="preserve"> </w:t>
      </w:r>
      <w:r w:rsidR="00316D2C">
        <w:t xml:space="preserve">To disrupt the foreign currency exchange marketplace by providing algorithmic solutions </w:t>
      </w:r>
      <w:r w:rsidR="002F26EE">
        <w:t xml:space="preserve">dedicated to </w:t>
      </w:r>
      <w:r w:rsidR="0074571E">
        <w:t>empowering</w:t>
      </w:r>
      <w:r w:rsidR="002F26EE">
        <w:t xml:space="preserve"> </w:t>
      </w:r>
      <w:r w:rsidR="00316D2C">
        <w:t>the everyday citizen.</w:t>
      </w:r>
    </w:p>
    <w:p w:rsidR="00D27AF8" w:rsidRDefault="00EB51CC" w:rsidP="00D27AF8">
      <w:pPr>
        <w:pStyle w:val="ListBullet"/>
      </w:pPr>
      <w:sdt>
        <w:sdtPr>
          <w:rPr>
            <w:rStyle w:val="Bold"/>
          </w:rPr>
          <w:id w:val="1360554413"/>
          <w:placeholder>
            <w:docPart w:val="C9036FD544C740439551B69842F5C9DD"/>
          </w:placeholder>
          <w:temporary/>
          <w:showingPlcHdr/>
          <w15:appearance w15:val="hidden"/>
        </w:sdtPr>
        <w:sdtEndPr>
          <w:rPr>
            <w:rStyle w:val="Bold"/>
          </w:rPr>
        </w:sdtEndPr>
        <w:sdtContent>
          <w:r w:rsidR="00D27AF8" w:rsidRPr="00043FFE">
            <w:rPr>
              <w:rStyle w:val="Bold"/>
            </w:rPr>
            <w:t>Company history:</w:t>
          </w:r>
        </w:sdtContent>
      </w:sdt>
      <w:r w:rsidR="00D27AF8" w:rsidRPr="00043FFE">
        <w:rPr>
          <w:rStyle w:val="Bold"/>
        </w:rPr>
        <w:t xml:space="preserve"> </w:t>
      </w:r>
      <w:r w:rsidR="003F79C3">
        <w:t xml:space="preserve">EFORT was born from an initiative by the </w:t>
      </w:r>
      <w:r w:rsidR="003F79C3" w:rsidRPr="00390EB7">
        <w:t>Director of the Center of Partnership for International Research &amp; Education</w:t>
      </w:r>
      <w:r w:rsidR="003F79C3">
        <w:t xml:space="preserve"> to bring value to the everyday citizen by providing them opportunities that are generally reserved for the knowledgeable investor that dedicate hours and hours of research to the FOREX market while having access to specialized tools and information.</w:t>
      </w:r>
    </w:p>
    <w:p w:rsidR="00D27AF8" w:rsidRDefault="00EB51CC" w:rsidP="00D27AF8">
      <w:pPr>
        <w:pStyle w:val="ListBullet"/>
      </w:pPr>
      <w:sdt>
        <w:sdtPr>
          <w:rPr>
            <w:rStyle w:val="Bold"/>
          </w:rPr>
          <w:id w:val="1120350280"/>
          <w:placeholder>
            <w:docPart w:val="26C9DC398FD543D6AE2C2DB4AD294856"/>
          </w:placeholder>
          <w:temporary/>
          <w:showingPlcHdr/>
          <w15:appearance w15:val="hidden"/>
        </w:sdtPr>
        <w:sdtEndPr>
          <w:rPr>
            <w:rStyle w:val="Bold"/>
          </w:rPr>
        </w:sdtEndPr>
        <w:sdtContent>
          <w:r w:rsidR="00D27AF8" w:rsidRPr="00043FFE">
            <w:rPr>
              <w:rStyle w:val="Bold"/>
            </w:rPr>
            <w:t>Markets and services:</w:t>
          </w:r>
        </w:sdtContent>
      </w:sdt>
      <w:r w:rsidR="00D27AF8" w:rsidRPr="00BA31C4">
        <w:rPr>
          <w:rStyle w:val="Bold"/>
        </w:rPr>
        <w:t xml:space="preserve"> </w:t>
      </w:r>
      <w:r w:rsidR="003F79C3">
        <w:t xml:space="preserve">EFORT will target </w:t>
      </w:r>
      <w:r w:rsidR="000A189F">
        <w:t>US nationals</w:t>
      </w:r>
      <w:r w:rsidR="003F79C3">
        <w:t xml:space="preserve"> that</w:t>
      </w:r>
      <w:r w:rsidR="000A189F">
        <w:t xml:space="preserve"> are</w:t>
      </w:r>
      <w:r w:rsidR="003F79C3">
        <w:t xml:space="preserve"> interested in growing their savings, but that do</w:t>
      </w:r>
      <w:r w:rsidR="000A189F">
        <w:t xml:space="preserve"> </w:t>
      </w:r>
      <w:r w:rsidR="003F79C3">
        <w:t>n</w:t>
      </w:r>
      <w:r w:rsidR="000A189F">
        <w:t>o</w:t>
      </w:r>
      <w:r w:rsidR="003F79C3">
        <w:t>t have time to manage investments closely.</w:t>
      </w:r>
      <w:r w:rsidR="00B754E7">
        <w:t xml:space="preserve"> EFORT will also seek to benefit</w:t>
      </w:r>
      <w:r w:rsidR="003F79C3">
        <w:t xml:space="preserve"> </w:t>
      </w:r>
      <w:r w:rsidR="00B754E7">
        <w:t>investors that desire to grow their investments in a hands-off approach.</w:t>
      </w:r>
    </w:p>
    <w:p w:rsidR="00D27AF8" w:rsidRDefault="00EB51CC" w:rsidP="00D27AF8">
      <w:pPr>
        <w:pStyle w:val="ListBullet"/>
      </w:pPr>
      <w:sdt>
        <w:sdtPr>
          <w:rPr>
            <w:rStyle w:val="Bold"/>
          </w:rPr>
          <w:id w:val="1967465054"/>
          <w:placeholder>
            <w:docPart w:val="743EBEC436864CCA91064BB2A5EDF444"/>
          </w:placeholder>
          <w:temporary/>
          <w:showingPlcHdr/>
          <w15:appearance w15:val="hidden"/>
        </w:sdtPr>
        <w:sdtEndPr>
          <w:rPr>
            <w:rStyle w:val="Bold"/>
          </w:rPr>
        </w:sdtEndPr>
        <w:sdtContent>
          <w:r w:rsidR="00D27AF8" w:rsidRPr="00043FFE">
            <w:rPr>
              <w:rStyle w:val="Bold"/>
            </w:rPr>
            <w:t>Operational structure:</w:t>
          </w:r>
        </w:sdtContent>
      </w:sdt>
      <w:r w:rsidR="00D27AF8" w:rsidRPr="00BA31C4">
        <w:rPr>
          <w:rStyle w:val="Bold"/>
        </w:rPr>
        <w:t xml:space="preserve"> </w:t>
      </w:r>
      <w:r w:rsidR="00B754E7">
        <w:t xml:space="preserve">The business is meant to be run with the least number of employees as possible. Some requirements are imposed in the business by regulators, so full automatization cannot be achieved, but the business structure will be as lean as possible. See the Business Structure </w:t>
      </w:r>
      <w:r w:rsidR="00C962A7">
        <w:t>section for more details.</w:t>
      </w:r>
    </w:p>
    <w:p w:rsidR="00D27AF8" w:rsidRDefault="00EB51CC" w:rsidP="00D27AF8">
      <w:pPr>
        <w:pStyle w:val="ListBullet"/>
      </w:pPr>
      <w:sdt>
        <w:sdtPr>
          <w:rPr>
            <w:rStyle w:val="Bold"/>
          </w:rPr>
          <w:id w:val="368735481"/>
          <w:placeholder>
            <w:docPart w:val="0723A5E4530440D0A2B9CF607D5AFB2F"/>
          </w:placeholder>
          <w:temporary/>
          <w:showingPlcHdr/>
          <w15:appearance w15:val="hidden"/>
        </w:sdtPr>
        <w:sdtEndPr>
          <w:rPr>
            <w:rStyle w:val="Bold"/>
          </w:rPr>
        </w:sdtEndPr>
        <w:sdtContent>
          <w:r w:rsidR="00D27AF8" w:rsidRPr="00043FFE">
            <w:rPr>
              <w:rStyle w:val="Bold"/>
            </w:rPr>
            <w:t>Financial goals:</w:t>
          </w:r>
        </w:sdtContent>
      </w:sdt>
      <w:r w:rsidR="00D27AF8" w:rsidRPr="00043FFE">
        <w:rPr>
          <w:rStyle w:val="Bold"/>
        </w:rPr>
        <w:t xml:space="preserve"> </w:t>
      </w:r>
      <w:r w:rsidR="00C962A7">
        <w:t>The financial goals of the company are not defined at this point.</w:t>
      </w:r>
    </w:p>
    <w:p w:rsidR="00BA31C4" w:rsidRDefault="00BA31C4" w:rsidP="0003123C"/>
    <w:p w:rsidR="00D27AF8" w:rsidRDefault="00D27AF8" w:rsidP="0003123C">
      <w:pPr>
        <w:sectPr w:rsidR="00D27AF8" w:rsidSect="0092125E">
          <w:headerReference w:type="default" r:id="rId19"/>
          <w:pgSz w:w="12240" w:h="15840" w:code="1"/>
          <w:pgMar w:top="2160" w:right="1080" w:bottom="720" w:left="1080" w:header="648" w:footer="432" w:gutter="0"/>
          <w:cols w:space="708"/>
          <w:docGrid w:linePitch="360"/>
        </w:sectPr>
      </w:pPr>
    </w:p>
    <w:p w:rsidR="00D27AF8" w:rsidRDefault="00DD77D1" w:rsidP="0003123C">
      <w:pPr>
        <w:pStyle w:val="Heading1"/>
        <w:numPr>
          <w:ilvl w:val="0"/>
          <w:numId w:val="18"/>
        </w:numPr>
        <w:ind w:left="0" w:firstLine="0"/>
      </w:pPr>
      <w:bookmarkStart w:id="8" w:name="_Toc800532"/>
      <w:bookmarkStart w:id="9" w:name="_Toc6057504"/>
      <w:bookmarkStart w:id="10" w:name="BusinessRegistration"/>
      <w:r>
        <w:lastRenderedPageBreak/>
        <w:t>B</w:t>
      </w:r>
      <w:bookmarkEnd w:id="8"/>
      <w:r>
        <w:t>usiness Registration</w:t>
      </w:r>
      <w:bookmarkEnd w:id="9"/>
    </w:p>
    <w:bookmarkEnd w:id="10"/>
    <w:p w:rsidR="00A92B06" w:rsidRDefault="00A92B06" w:rsidP="00D27AF8">
      <w:r>
        <w:t>The business will exist as a US entity given that it will market to the US consumer. Foreign registration won’t give this company a competitive advantage given that US regulators require the same amount of investments and regulations when you are a US company than when you are a foreign corporation.</w:t>
      </w:r>
    </w:p>
    <w:p w:rsidR="00A92B06" w:rsidRDefault="00A92B06" w:rsidP="00D27AF8">
      <w:r>
        <w:t xml:space="preserve">The company has a couple options when incorporating in the US, generally being either a Limited Liability </w:t>
      </w:r>
      <w:r w:rsidR="00385DC4">
        <w:t>Company</w:t>
      </w:r>
      <w:r>
        <w:t xml:space="preserve"> (LLC) or a C-corporation. Both options are generally good options when trying to limit liability and getting a favorable business structure. </w:t>
      </w:r>
    </w:p>
    <w:p w:rsidR="00A92B06" w:rsidRDefault="00A92B06" w:rsidP="00A92B06">
      <w:pPr>
        <w:pStyle w:val="Heading2"/>
      </w:pPr>
      <w:bookmarkStart w:id="11" w:name="_Toc6057505"/>
      <w:r>
        <w:t>C-Corp vs. LLC</w:t>
      </w:r>
      <w:bookmarkEnd w:id="11"/>
    </w:p>
    <w:p w:rsidR="00A92B06" w:rsidRDefault="00A92B06" w:rsidP="00A92B06">
      <w:r>
        <w:t>C-corporations are very beneficial under the following circumstances:</w:t>
      </w:r>
    </w:p>
    <w:p w:rsidR="00A92B06" w:rsidRDefault="00A92B06" w:rsidP="00A92B06">
      <w:pPr>
        <w:pStyle w:val="ListParagraph"/>
        <w:numPr>
          <w:ilvl w:val="0"/>
          <w:numId w:val="39"/>
        </w:numPr>
      </w:pPr>
      <w:r>
        <w:t>Owners do not see</w:t>
      </w:r>
      <w:r w:rsidR="00433FA7">
        <w:t>k</w:t>
      </w:r>
      <w:r>
        <w:t xml:space="preserve"> to take profits from the corporation</w:t>
      </w:r>
    </w:p>
    <w:p w:rsidR="00A92B06" w:rsidRDefault="00A92B06" w:rsidP="00A92B06">
      <w:pPr>
        <w:pStyle w:val="ListParagraph"/>
        <w:numPr>
          <w:ilvl w:val="0"/>
          <w:numId w:val="39"/>
        </w:numPr>
      </w:pPr>
      <w:r>
        <w:t>Owners seek investments from venture capitalists (VCs, Angels)</w:t>
      </w:r>
    </w:p>
    <w:p w:rsidR="00A92B06" w:rsidRDefault="00A92B06" w:rsidP="00A92B06">
      <w:pPr>
        <w:pStyle w:val="ListParagraph"/>
        <w:numPr>
          <w:ilvl w:val="0"/>
          <w:numId w:val="39"/>
        </w:numPr>
      </w:pPr>
      <w:r>
        <w:t>Owners plan to give shares to employees or VCs</w:t>
      </w:r>
    </w:p>
    <w:p w:rsidR="00A92B06" w:rsidRDefault="00A92B06" w:rsidP="00A92B06">
      <w:pPr>
        <w:pStyle w:val="ListParagraph"/>
        <w:numPr>
          <w:ilvl w:val="0"/>
          <w:numId w:val="39"/>
        </w:numPr>
      </w:pPr>
      <w:r>
        <w:t>Owners require funding and flexibility when changing the organization of the business</w:t>
      </w:r>
    </w:p>
    <w:p w:rsidR="00A92B06" w:rsidRDefault="00A92B06" w:rsidP="00A92B06">
      <w:r>
        <w:t>C-corporations have the following challenges:</w:t>
      </w:r>
    </w:p>
    <w:p w:rsidR="00A92B06" w:rsidRDefault="00A92B06" w:rsidP="00A92B06">
      <w:pPr>
        <w:pStyle w:val="ListParagraph"/>
        <w:numPr>
          <w:ilvl w:val="0"/>
          <w:numId w:val="40"/>
        </w:numPr>
      </w:pPr>
      <w:r>
        <w:t xml:space="preserve">Have a more rigid structure in terms of formalities that </w:t>
      </w:r>
      <w:r w:rsidR="00A02553">
        <w:t>they</w:t>
      </w:r>
      <w:r>
        <w:t xml:space="preserve"> must comply with</w:t>
      </w:r>
    </w:p>
    <w:p w:rsidR="00A92B06" w:rsidRDefault="00A92B06" w:rsidP="00A92B06">
      <w:pPr>
        <w:pStyle w:val="ListParagraph"/>
        <w:numPr>
          <w:ilvl w:val="0"/>
          <w:numId w:val="40"/>
        </w:numPr>
      </w:pPr>
      <w:r>
        <w:t xml:space="preserve">They are generally unpalatable when trying to remove </w:t>
      </w:r>
      <w:r w:rsidR="000454BC">
        <w:t xml:space="preserve">large </w:t>
      </w:r>
      <w:r>
        <w:t>funds from the corporation in terms of distributions, as those are “double-taxed”</w:t>
      </w:r>
    </w:p>
    <w:p w:rsidR="00504F79" w:rsidRDefault="00504F79" w:rsidP="00504F79">
      <w:r>
        <w:t>LLCs are beneficial under the following circumstances:</w:t>
      </w:r>
    </w:p>
    <w:p w:rsidR="00504F79" w:rsidRDefault="00504F79" w:rsidP="00504F79">
      <w:pPr>
        <w:pStyle w:val="ListParagraph"/>
        <w:numPr>
          <w:ilvl w:val="0"/>
          <w:numId w:val="41"/>
        </w:numPr>
      </w:pPr>
      <w:r>
        <w:t>Owners have a straight-forward communication mechanism and are available to making changes to the Operating Agreement when needed</w:t>
      </w:r>
    </w:p>
    <w:p w:rsidR="00504F79" w:rsidRDefault="00504F79" w:rsidP="00504F79">
      <w:pPr>
        <w:pStyle w:val="ListParagraph"/>
        <w:numPr>
          <w:ilvl w:val="0"/>
          <w:numId w:val="41"/>
        </w:numPr>
      </w:pPr>
      <w:r>
        <w:t>Owners plan to extract capital from the business in the form of distributions</w:t>
      </w:r>
    </w:p>
    <w:p w:rsidR="00504F79" w:rsidRDefault="00504F79" w:rsidP="00504F79">
      <w:pPr>
        <w:pStyle w:val="ListParagraph"/>
        <w:numPr>
          <w:ilvl w:val="0"/>
          <w:numId w:val="41"/>
        </w:numPr>
      </w:pPr>
      <w:r>
        <w:t>Owners need the flexibility of running a small business without rigid formalities</w:t>
      </w:r>
    </w:p>
    <w:p w:rsidR="00504F79" w:rsidRDefault="00504F79" w:rsidP="00504F79">
      <w:pPr>
        <w:pStyle w:val="ListParagraph"/>
        <w:numPr>
          <w:ilvl w:val="0"/>
          <w:numId w:val="41"/>
        </w:numPr>
      </w:pPr>
      <w:r>
        <w:t>The upper management of the company is well defined and not changing</w:t>
      </w:r>
    </w:p>
    <w:p w:rsidR="00504F79" w:rsidRDefault="00504F79" w:rsidP="00504F79">
      <w:r>
        <w:t>LLCs face the following challenges:</w:t>
      </w:r>
    </w:p>
    <w:p w:rsidR="00504F79" w:rsidRDefault="00504F79" w:rsidP="00504F79">
      <w:pPr>
        <w:pStyle w:val="ListParagraph"/>
        <w:numPr>
          <w:ilvl w:val="0"/>
          <w:numId w:val="42"/>
        </w:numPr>
      </w:pPr>
      <w:r>
        <w:t>They are generally less palatable to VCs given the inflexibilities of Operating Agreements that need to be ratified by all owners</w:t>
      </w:r>
    </w:p>
    <w:p w:rsidR="00504F79" w:rsidRDefault="00504F79" w:rsidP="00504F79">
      <w:pPr>
        <w:pStyle w:val="ListParagraph"/>
        <w:numPr>
          <w:ilvl w:val="0"/>
          <w:numId w:val="42"/>
        </w:numPr>
      </w:pPr>
      <w:r>
        <w:t>The upper management of the company is not well defined or fluctuates</w:t>
      </w:r>
    </w:p>
    <w:p w:rsidR="00504F79" w:rsidRDefault="00504F79" w:rsidP="00504F79">
      <w:r>
        <w:t xml:space="preserve">The choice of which structure to take is up to the </w:t>
      </w:r>
      <w:proofErr w:type="gramStart"/>
      <w:r>
        <w:t>founder</w:t>
      </w:r>
      <w:r w:rsidR="00A0361E">
        <w:t>s</w:t>
      </w:r>
      <w:proofErr w:type="gramEnd"/>
      <w:r>
        <w:t xml:space="preserve"> team. Strong recommendation is given to C-corporations if the business has a defined growth strategy given that it provides greater opportunities and less disruption when injections of capital is needed, or when the </w:t>
      </w:r>
      <w:r>
        <w:lastRenderedPageBreak/>
        <w:t>organization is changing ownership.</w:t>
      </w:r>
      <w:r w:rsidR="0027023D">
        <w:t xml:space="preserve"> Regardless of the choice, how the members will be paid is an important factor </w:t>
      </w:r>
      <w:r w:rsidR="00C5075A">
        <w:t>when selecting which structure to go to. Advice from a CPA is strongly recommended.</w:t>
      </w:r>
    </w:p>
    <w:p w:rsidR="0027023D" w:rsidRDefault="0027023D" w:rsidP="00504F79">
      <w:r>
        <w:t xml:space="preserve">If going with LLC structure, a common variation is to receive the classification of S-Corporation under the IRS. This allows the company to prevent </w:t>
      </w:r>
      <w:r w:rsidR="000C05C6">
        <w:t xml:space="preserve">full </w:t>
      </w:r>
      <w:r>
        <w:t>taxation</w:t>
      </w:r>
      <w:r w:rsidR="000C05C6">
        <w:t xml:space="preserve"> of Net Revenue</w:t>
      </w:r>
      <w:r w:rsidR="0035390F">
        <w:t>s</w:t>
      </w:r>
      <w:r>
        <w:t>, providing a beneficial tax structure to keep money within the company and prevent it from being taxed. S-Corporations have limitations in terms of who can be an owner of it. For example, foreign nationals cannot be owners of S-Corporations</w:t>
      </w:r>
      <w:r w:rsidR="009C621D">
        <w:rPr>
          <w:rStyle w:val="FootnoteReference"/>
        </w:rPr>
        <w:footnoteReference w:id="1"/>
      </w:r>
      <w:r>
        <w:t>.</w:t>
      </w:r>
    </w:p>
    <w:tbl>
      <w:tblPr>
        <w:tblStyle w:val="GridTable4-Accent5"/>
        <w:tblW w:w="0" w:type="auto"/>
        <w:tblLook w:val="04A0" w:firstRow="1" w:lastRow="0" w:firstColumn="1" w:lastColumn="0" w:noHBand="0" w:noVBand="1"/>
      </w:tblPr>
      <w:tblGrid>
        <w:gridCol w:w="3955"/>
        <w:gridCol w:w="2070"/>
        <w:gridCol w:w="1980"/>
        <w:gridCol w:w="2065"/>
      </w:tblGrid>
      <w:tr w:rsidR="000D4EC2" w:rsidTr="000D4E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Default="000D4EC2" w:rsidP="000D4EC2">
            <w:pPr>
              <w:jc w:val="center"/>
            </w:pPr>
            <w:r>
              <w:t>Category</w:t>
            </w:r>
          </w:p>
        </w:tc>
        <w:tc>
          <w:tcPr>
            <w:tcW w:w="2070"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LLC</w:t>
            </w:r>
          </w:p>
        </w:tc>
        <w:tc>
          <w:tcPr>
            <w:tcW w:w="1980"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S-Corp</w:t>
            </w:r>
          </w:p>
        </w:tc>
        <w:tc>
          <w:tcPr>
            <w:tcW w:w="2065"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C-Corp</w:t>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sidRPr="000D4EC2">
              <w:rPr>
                <w:b w:val="0"/>
              </w:rPr>
              <w:t>Shields Personal Assets</w:t>
            </w:r>
            <w:r w:rsidR="0049071D">
              <w:rPr>
                <w:b w:val="0"/>
              </w:rPr>
              <w:t xml:space="preserve"> </w:t>
            </w:r>
            <w:proofErr w:type="gramStart"/>
            <w:r w:rsidR="0049071D">
              <w:rPr>
                <w:b w:val="0"/>
              </w:rPr>
              <w:t>From</w:t>
            </w:r>
            <w:proofErr w:type="gramEnd"/>
            <w:r w:rsidR="0049071D">
              <w:rPr>
                <w:b w:val="0"/>
              </w:rPr>
              <w:t xml:space="preserve"> Liability</w:t>
            </w:r>
          </w:p>
        </w:tc>
        <w:tc>
          <w:tcPr>
            <w:tcW w:w="207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2" name="Picture 2"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 name="Picture 3"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4" name="Picture 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Flexible Management Structure</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5" name="Picture 5"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6" name="Picture 6"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Flexible Tax Reporting</w:t>
            </w:r>
          </w:p>
        </w:tc>
        <w:tc>
          <w:tcPr>
            <w:tcW w:w="207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7" name="Picture 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8" name="Picture 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 xml:space="preserve">Can Shield Revenue </w:t>
            </w:r>
            <w:proofErr w:type="gramStart"/>
            <w:r>
              <w:rPr>
                <w:b w:val="0"/>
              </w:rPr>
              <w:t>From</w:t>
            </w:r>
            <w:proofErr w:type="gramEnd"/>
            <w:r>
              <w:rPr>
                <w:b w:val="0"/>
              </w:rPr>
              <w:t xml:space="preserve"> Taxes</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0" name="Picture 10"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1" name="Picture 11"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DA6E73" w:rsidP="000D4EC2">
            <w:pPr>
              <w:jc w:val="center"/>
              <w:rPr>
                <w:b w:val="0"/>
              </w:rPr>
            </w:pPr>
            <w:r>
              <w:rPr>
                <w:b w:val="0"/>
              </w:rPr>
              <w:t xml:space="preserve">Avoids </w:t>
            </w:r>
            <w:r w:rsidR="000D4EC2">
              <w:rPr>
                <w:b w:val="0"/>
              </w:rPr>
              <w:t>Double</w:t>
            </w:r>
            <w:r>
              <w:rPr>
                <w:b w:val="0"/>
              </w:rPr>
              <w:t>-</w:t>
            </w:r>
            <w:r w:rsidR="000D4EC2">
              <w:rPr>
                <w:b w:val="0"/>
              </w:rPr>
              <w:t xml:space="preserve">Taxation </w:t>
            </w:r>
            <w:proofErr w:type="gramStart"/>
            <w:r w:rsidR="000D4EC2">
              <w:rPr>
                <w:b w:val="0"/>
              </w:rPr>
              <w:t>On</w:t>
            </w:r>
            <w:proofErr w:type="gramEnd"/>
            <w:r w:rsidR="000D4EC2">
              <w:rPr>
                <w:b w:val="0"/>
              </w:rPr>
              <w:t xml:space="preserve"> Distributions</w:t>
            </w:r>
          </w:p>
        </w:tc>
        <w:tc>
          <w:tcPr>
            <w:tcW w:w="2070" w:type="dxa"/>
          </w:tcPr>
          <w:p w:rsidR="000D4EC2" w:rsidRDefault="00DA6E73"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0" name="Picture 30"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DA6E73"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1" name="Picture 31"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7942AE" w:rsidP="000D4EC2">
            <w:pPr>
              <w:jc w:val="center"/>
              <w:rPr>
                <w:b w:val="0"/>
              </w:rPr>
            </w:pPr>
            <w:r>
              <w:rPr>
                <w:b w:val="0"/>
              </w:rPr>
              <w:t xml:space="preserve">Convenient </w:t>
            </w:r>
            <w:proofErr w:type="gramStart"/>
            <w:r>
              <w:rPr>
                <w:b w:val="0"/>
              </w:rPr>
              <w:t>For</w:t>
            </w:r>
            <w:proofErr w:type="gramEnd"/>
            <w:r>
              <w:rPr>
                <w:b w:val="0"/>
              </w:rPr>
              <w:t xml:space="preserve"> Investors</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2065" w:type="dxa"/>
          </w:tcPr>
          <w:p w:rsidR="000D4EC2" w:rsidRDefault="007942AE"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3" name="Picture 13"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7942AE" w:rsidP="000D4EC2">
            <w:pPr>
              <w:jc w:val="center"/>
              <w:rPr>
                <w:b w:val="0"/>
              </w:rPr>
            </w:pPr>
            <w:r>
              <w:rPr>
                <w:b w:val="0"/>
              </w:rPr>
              <w:t>Can Hold Foreign Owners</w:t>
            </w:r>
          </w:p>
        </w:tc>
        <w:tc>
          <w:tcPr>
            <w:tcW w:w="2070" w:type="dxa"/>
          </w:tcPr>
          <w:p w:rsidR="000D4EC2" w:rsidRDefault="007942AE"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14" name="Picture 1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c>
          <w:tcPr>
            <w:tcW w:w="2065" w:type="dxa"/>
          </w:tcPr>
          <w:p w:rsidR="000D4EC2" w:rsidRDefault="007942AE"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15" name="Picture 15"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596FE9" w:rsidTr="000D4EC2">
        <w:tc>
          <w:tcPr>
            <w:cnfStyle w:val="001000000000" w:firstRow="0" w:lastRow="0" w:firstColumn="1" w:lastColumn="0" w:oddVBand="0" w:evenVBand="0" w:oddHBand="0" w:evenHBand="0" w:firstRowFirstColumn="0" w:firstRowLastColumn="0" w:lastRowFirstColumn="0" w:lastRowLastColumn="0"/>
            <w:tcW w:w="3955" w:type="dxa"/>
          </w:tcPr>
          <w:p w:rsidR="00596FE9" w:rsidRDefault="00596FE9" w:rsidP="000D4EC2">
            <w:pPr>
              <w:jc w:val="center"/>
              <w:rPr>
                <w:b w:val="0"/>
              </w:rPr>
            </w:pPr>
            <w:r>
              <w:rPr>
                <w:b w:val="0"/>
              </w:rPr>
              <w:t xml:space="preserve">Self-Employment Taxes </w:t>
            </w:r>
            <w:r w:rsidR="0022347C">
              <w:rPr>
                <w:b w:val="0"/>
              </w:rPr>
              <w:t>Required</w:t>
            </w:r>
          </w:p>
        </w:tc>
        <w:tc>
          <w:tcPr>
            <w:tcW w:w="2070" w:type="dxa"/>
          </w:tcPr>
          <w:p w:rsidR="00596FE9"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19" name="Picture 19"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596FE9" w:rsidRDefault="00596FE9"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7" name="Picture 1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596FE9" w:rsidRDefault="00596FE9"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18" name="Picture 1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22347C"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22347C" w:rsidRDefault="00DA6E73" w:rsidP="000D4EC2">
            <w:pPr>
              <w:jc w:val="center"/>
              <w:rPr>
                <w:b w:val="0"/>
              </w:rPr>
            </w:pPr>
            <w:r>
              <w:rPr>
                <w:b w:val="0"/>
              </w:rPr>
              <w:t xml:space="preserve">Not </w:t>
            </w:r>
            <w:r w:rsidR="0022347C">
              <w:rPr>
                <w:b w:val="0"/>
              </w:rPr>
              <w:t xml:space="preserve">Required </w:t>
            </w:r>
            <w:proofErr w:type="gramStart"/>
            <w:r w:rsidR="0022347C">
              <w:rPr>
                <w:b w:val="0"/>
              </w:rPr>
              <w:t>To</w:t>
            </w:r>
            <w:proofErr w:type="gramEnd"/>
            <w:r w:rsidR="0022347C">
              <w:rPr>
                <w:b w:val="0"/>
              </w:rPr>
              <w:t xml:space="preserve"> Pay Salary</w:t>
            </w:r>
          </w:p>
        </w:tc>
        <w:tc>
          <w:tcPr>
            <w:tcW w:w="2070" w:type="dxa"/>
          </w:tcPr>
          <w:p w:rsidR="0022347C"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8" name="Picture 2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22347C" w:rsidRDefault="0022347C" w:rsidP="000D4EC2">
            <w:pPr>
              <w:jc w:val="center"/>
              <w:cnfStyle w:val="000000100000" w:firstRow="0" w:lastRow="0" w:firstColumn="0" w:lastColumn="0" w:oddVBand="0" w:evenVBand="0" w:oddHBand="1" w:evenHBand="0" w:firstRowFirstColumn="0" w:firstRowLastColumn="0" w:lastRowFirstColumn="0" w:lastRowLastColumn="0"/>
              <w:rPr>
                <w:noProof/>
              </w:rPr>
            </w:pPr>
          </w:p>
        </w:tc>
        <w:tc>
          <w:tcPr>
            <w:tcW w:w="2065" w:type="dxa"/>
          </w:tcPr>
          <w:p w:rsidR="0022347C" w:rsidRDefault="0022347C" w:rsidP="000D4EC2">
            <w:pPr>
              <w:jc w:val="center"/>
              <w:cnfStyle w:val="000000100000" w:firstRow="0" w:lastRow="0" w:firstColumn="0" w:lastColumn="0" w:oddVBand="0" w:evenVBand="0" w:oddHBand="1" w:evenHBand="0" w:firstRowFirstColumn="0" w:firstRowLastColumn="0" w:lastRowFirstColumn="0" w:lastRowLastColumn="0"/>
              <w:rPr>
                <w:noProof/>
              </w:rPr>
            </w:pPr>
          </w:p>
        </w:tc>
      </w:tr>
      <w:tr w:rsidR="0022347C" w:rsidTr="000D4EC2">
        <w:tc>
          <w:tcPr>
            <w:cnfStyle w:val="001000000000" w:firstRow="0" w:lastRow="0" w:firstColumn="1" w:lastColumn="0" w:oddVBand="0" w:evenVBand="0" w:oddHBand="0" w:evenHBand="0" w:firstRowFirstColumn="0" w:firstRowLastColumn="0" w:lastRowFirstColumn="0" w:lastRowLastColumn="0"/>
            <w:tcW w:w="3955" w:type="dxa"/>
          </w:tcPr>
          <w:p w:rsidR="0022347C" w:rsidRDefault="0022347C" w:rsidP="000D4EC2">
            <w:pPr>
              <w:jc w:val="center"/>
              <w:rPr>
                <w:b w:val="0"/>
              </w:rPr>
            </w:pPr>
            <w:r>
              <w:rPr>
                <w:b w:val="0"/>
              </w:rPr>
              <w:t xml:space="preserve">Easy Transfer </w:t>
            </w:r>
            <w:proofErr w:type="gramStart"/>
            <w:r>
              <w:rPr>
                <w:b w:val="0"/>
              </w:rPr>
              <w:t>Of</w:t>
            </w:r>
            <w:proofErr w:type="gramEnd"/>
            <w:r>
              <w:rPr>
                <w:b w:val="0"/>
              </w:rPr>
              <w:t xml:space="preserve"> Power</w:t>
            </w:r>
          </w:p>
        </w:tc>
        <w:tc>
          <w:tcPr>
            <w:tcW w:w="2070"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p>
        </w:tc>
        <w:tc>
          <w:tcPr>
            <w:tcW w:w="1980"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p>
        </w:tc>
        <w:tc>
          <w:tcPr>
            <w:tcW w:w="2065"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24" name="Picture 2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DA6E73"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DA6E73" w:rsidRDefault="00DA6E73" w:rsidP="000D4EC2">
            <w:pPr>
              <w:jc w:val="center"/>
              <w:rPr>
                <w:b w:val="0"/>
              </w:rPr>
            </w:pPr>
            <w:r>
              <w:rPr>
                <w:b w:val="0"/>
              </w:rPr>
              <w:lastRenderedPageBreak/>
              <w:t xml:space="preserve">Can Be Owned </w:t>
            </w:r>
            <w:proofErr w:type="gramStart"/>
            <w:r>
              <w:rPr>
                <w:b w:val="0"/>
              </w:rPr>
              <w:t>By</w:t>
            </w:r>
            <w:proofErr w:type="gramEnd"/>
            <w:r>
              <w:rPr>
                <w:b w:val="0"/>
              </w:rPr>
              <w:t xml:space="preserve"> Another Company</w:t>
            </w:r>
          </w:p>
        </w:tc>
        <w:tc>
          <w:tcPr>
            <w:tcW w:w="2070"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6" name="Picture 26"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p>
        </w:tc>
        <w:tc>
          <w:tcPr>
            <w:tcW w:w="2065"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7" name="Picture 2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bl>
    <w:p w:rsidR="000D4EC2" w:rsidRDefault="000D4EC2" w:rsidP="00504F79"/>
    <w:p w:rsidR="0099365D" w:rsidRDefault="003A0FCD">
      <w:pPr>
        <w:spacing w:before="0" w:after="160" w:line="259" w:lineRule="auto"/>
        <w:rPr>
          <w:rFonts w:asciiTheme="majorHAnsi" w:hAnsiTheme="majorHAnsi"/>
          <w:b/>
          <w:color w:val="D17406" w:themeColor="accent5" w:themeShade="BF"/>
          <w:sz w:val="40"/>
          <w:szCs w:val="36"/>
        </w:rPr>
      </w:pPr>
      <w:r>
        <w:t xml:space="preserve">Source: </w:t>
      </w:r>
      <w:sdt>
        <w:sdtPr>
          <w:id w:val="1877581846"/>
          <w:citation/>
        </w:sdtPr>
        <w:sdtEndPr/>
        <w:sdtContent>
          <w:r>
            <w:fldChar w:fldCharType="begin"/>
          </w:r>
          <w:r>
            <w:instrText xml:space="preserve">CITATION htt \l 1033 </w:instrText>
          </w:r>
          <w:r>
            <w:fldChar w:fldCharType="separate"/>
          </w:r>
          <w:r>
            <w:rPr>
              <w:noProof/>
            </w:rPr>
            <w:t>(CorporateDirect.com, 2019)</w:t>
          </w:r>
          <w:r>
            <w:fldChar w:fldCharType="end"/>
          </w:r>
        </w:sdtContent>
      </w:sdt>
      <w:r w:rsidR="0099365D">
        <w:br w:type="page"/>
      </w:r>
    </w:p>
    <w:p w:rsidR="00504F79" w:rsidRDefault="00504F79" w:rsidP="00504F79">
      <w:pPr>
        <w:pStyle w:val="Heading2"/>
      </w:pPr>
      <w:bookmarkStart w:id="12" w:name="_Toc6057506"/>
      <w:r>
        <w:lastRenderedPageBreak/>
        <w:t>Local vs. Foreign Incorporation</w:t>
      </w:r>
      <w:bookmarkEnd w:id="12"/>
    </w:p>
    <w:p w:rsidR="005227E2" w:rsidRDefault="00504F79" w:rsidP="00504F79">
      <w:r>
        <w:t xml:space="preserve">Incorporation can be done in any of the 50 US states or its territories. </w:t>
      </w:r>
      <w:r w:rsidR="009D70F0">
        <w:t xml:space="preserve">A business that has offices in any state are required to incorporate in that state, either as a corporation or as a foreign </w:t>
      </w:r>
      <w:r w:rsidR="005227E2">
        <w:t>entity</w:t>
      </w:r>
      <w:r w:rsidR="009D70F0">
        <w:t>.</w:t>
      </w:r>
      <w:r w:rsidR="005227E2">
        <w:t xml:space="preserve"> This causes cost to raise, thus it is generally not preferred.</w:t>
      </w:r>
    </w:p>
    <w:p w:rsidR="005227E2" w:rsidRDefault="005227E2" w:rsidP="00504F79">
      <w:r>
        <w:t>A common strategy taken by companies is incorporating in Delaware. Delaware incorporation brings a couple benefits:</w:t>
      </w:r>
    </w:p>
    <w:p w:rsidR="005227E2" w:rsidRDefault="005227E2" w:rsidP="005227E2">
      <w:pPr>
        <w:pStyle w:val="ListParagraph"/>
        <w:numPr>
          <w:ilvl w:val="0"/>
          <w:numId w:val="43"/>
        </w:numPr>
      </w:pPr>
      <w:r>
        <w:t>It has a well-known body of laws for governing C-corps, which is popular among VCs</w:t>
      </w:r>
      <w:r w:rsidR="00833BC2">
        <w:t>.</w:t>
      </w:r>
      <w:r w:rsidR="00833BC2">
        <w:rPr>
          <w:rStyle w:val="FootnoteReference"/>
        </w:rPr>
        <w:footnoteReference w:id="2"/>
      </w:r>
    </w:p>
    <w:p w:rsidR="00504F79" w:rsidRDefault="005227E2" w:rsidP="005227E2">
      <w:pPr>
        <w:pStyle w:val="ListParagraph"/>
        <w:numPr>
          <w:ilvl w:val="0"/>
          <w:numId w:val="43"/>
        </w:numPr>
      </w:pPr>
      <w:r>
        <w:t>It has a well-respected court system. Claims against a Delaware-registered business go to the Delaware court of law, which has a predictable, business-friendly environment.</w:t>
      </w:r>
      <w:r w:rsidR="00504F79">
        <w:t xml:space="preserve"> </w:t>
      </w:r>
      <w:r w:rsidR="00D92B5E">
        <w:rPr>
          <w:rStyle w:val="FootnoteReference"/>
        </w:rPr>
        <w:t>2</w:t>
      </w:r>
    </w:p>
    <w:p w:rsidR="005227E2" w:rsidRDefault="005227E2" w:rsidP="005227E2">
      <w:r>
        <w:t xml:space="preserve">This strategy has limitations. For example, LLCs registered under Delaware do not have one of these </w:t>
      </w:r>
      <w:r w:rsidR="00385DC4">
        <w:t xml:space="preserve">two </w:t>
      </w:r>
      <w:r>
        <w:t>advantages. Additionally, this strategy</w:t>
      </w:r>
      <w:r w:rsidR="00385DC4">
        <w:t xml:space="preserve"> is costly, as it requires double-registration, one in Delaware and one in the home state where the office(s) will be located. For small businesses, this strategy is undesirable, especially if the company will be registered as an LLC and does not need venture investment given that it will incur in extra cost for little to no benefit.</w:t>
      </w:r>
      <w:r>
        <w:t xml:space="preserve"> </w:t>
      </w:r>
    </w:p>
    <w:p w:rsidR="00385DC4" w:rsidRPr="00504F79" w:rsidRDefault="00385DC4" w:rsidP="005227E2">
      <w:pPr>
        <w:sectPr w:rsidR="00385DC4" w:rsidRPr="00504F79" w:rsidSect="0092125E">
          <w:pgSz w:w="12240" w:h="15840" w:code="1"/>
          <w:pgMar w:top="2160" w:right="1080" w:bottom="720" w:left="1080" w:header="648" w:footer="432" w:gutter="0"/>
          <w:cols w:space="708"/>
          <w:docGrid w:linePitch="360"/>
        </w:sectPr>
      </w:pPr>
      <w:r>
        <w:t xml:space="preserve">The recommendation depends on the business needs, which depends on the plan for the business in terms of growth, structure and capital requirements. If this business will not require venture capital, and/or the business will not be a C-corporation, then home-state registration is recommended. </w:t>
      </w:r>
    </w:p>
    <w:p w:rsidR="00D27AF8" w:rsidRDefault="00DD77D1" w:rsidP="00E53724">
      <w:pPr>
        <w:pStyle w:val="Heading1"/>
        <w:numPr>
          <w:ilvl w:val="0"/>
          <w:numId w:val="18"/>
        </w:numPr>
        <w:ind w:left="0" w:firstLine="0"/>
      </w:pPr>
      <w:bookmarkStart w:id="13" w:name="_Toc6057507"/>
      <w:bookmarkStart w:id="14" w:name="RegulatoryRegistration"/>
      <w:r>
        <w:lastRenderedPageBreak/>
        <w:t>Regulatory Registration</w:t>
      </w:r>
      <w:bookmarkEnd w:id="13"/>
    </w:p>
    <w:p w:rsidR="00E7205B" w:rsidRDefault="00E7205B" w:rsidP="00E7205B">
      <w:r>
        <w:t xml:space="preserve">The regulatory </w:t>
      </w:r>
      <w:r w:rsidR="004300FA">
        <w:t xml:space="preserve">bodies that oversee the functioning of the EFORT business are the National Futures Association (NFA) and the Commodities Futures Trading Commission. </w:t>
      </w:r>
      <w:r w:rsidR="00134EED">
        <w:t xml:space="preserve">Depending on the </w:t>
      </w:r>
      <w:r w:rsidR="00D97EEB">
        <w:t>actions</w:t>
      </w:r>
      <w:r w:rsidR="00134EED">
        <w:t xml:space="preserve"> of the business</w:t>
      </w:r>
      <w:r w:rsidR="00D97EEB">
        <w:t xml:space="preserve"> in terms of business execution is the regulatory burden to comply with. Most business activities will fall under the following regulatory classifications: Commodity Trading Advisor (CTA), Introducing Broker (IB)</w:t>
      </w:r>
      <w:r w:rsidR="002B450B">
        <w:t xml:space="preserve"> and Future Commission Merchant (FCM)</w:t>
      </w:r>
      <w:r w:rsidR="00D97EEB">
        <w:t>.</w:t>
      </w:r>
    </w:p>
    <w:p w:rsidR="00D97EEB" w:rsidRDefault="009F32B4" w:rsidP="009F32B4">
      <w:pPr>
        <w:pStyle w:val="Heading2"/>
      </w:pPr>
      <w:bookmarkStart w:id="15" w:name="_Toc6057508"/>
      <w:r>
        <w:t>Business Activities</w:t>
      </w:r>
      <w:bookmarkEnd w:id="15"/>
    </w:p>
    <w:p w:rsidR="003E78A7" w:rsidRDefault="009F32B4" w:rsidP="009F32B4">
      <w:r>
        <w:t>Due to the complexity of the business, the regulatory requirements that apply to it are varied. The regulation requirements break neatly into behaviors or characteristics that the business has, so a breakdown of those follows so to give the business owners the greatest flexibility and clarity when determining what route to take.</w:t>
      </w:r>
      <w:bookmarkEnd w:id="14"/>
    </w:p>
    <w:p w:rsidR="009F32B4" w:rsidRDefault="009F32B4" w:rsidP="009F32B4">
      <w:pPr>
        <w:pStyle w:val="Heading3RF"/>
      </w:pPr>
      <w:bookmarkStart w:id="16" w:name="_Toc6057509"/>
      <w:r w:rsidRPr="009F32B4">
        <w:t>Managing Customer Accounts</w:t>
      </w:r>
      <w:bookmarkEnd w:id="16"/>
    </w:p>
    <w:p w:rsidR="009F32B4" w:rsidRDefault="009F32B4" w:rsidP="009F32B4">
      <w:r>
        <w:t>Managing customer accounts introduces regulatory complexities from the NFA. The regulatory watchdog classifies businesses or individuals that manage or advise their customers’ accounts as Commodity Trading Advisors. Those that fall under such classification must register with the NFA under that category, pay their registration fee, and follow their regulatory guidelines.</w:t>
      </w:r>
    </w:p>
    <w:p w:rsidR="009F32B4" w:rsidRDefault="009F32B4" w:rsidP="009F32B4">
      <w:pPr>
        <w:pStyle w:val="Heading4RF"/>
      </w:pPr>
      <w:bookmarkStart w:id="17" w:name="_Toc6057510"/>
      <w:r>
        <w:t>Fees</w:t>
      </w:r>
      <w:bookmarkEnd w:id="17"/>
    </w:p>
    <w:p w:rsidR="0038468E" w:rsidRDefault="0038468E" w:rsidP="009F32B4">
      <w:r>
        <w:t>Application Fees:</w:t>
      </w:r>
    </w:p>
    <w:p w:rsidR="0038468E" w:rsidRDefault="0038468E" w:rsidP="009F32B4">
      <w:r>
        <w:t>$200 (NFA Application Fee)</w:t>
      </w:r>
    </w:p>
    <w:p w:rsidR="0038468E" w:rsidRDefault="0038468E" w:rsidP="009F32B4">
      <w:r>
        <w:t>$750/$2500 (CTA/CTA Forex Firm Membership Fee)</w:t>
      </w:r>
    </w:p>
    <w:p w:rsidR="0038468E" w:rsidRDefault="00EF3621" w:rsidP="009F32B4">
      <w:r>
        <w:t>$85 (Per AP</w:t>
      </w:r>
      <w:r w:rsidR="00C17A98">
        <w:t>/Principal</w:t>
      </w:r>
      <w:r>
        <w:t>)</w:t>
      </w:r>
    </w:p>
    <w:p w:rsidR="00EF3621" w:rsidRDefault="00EF3621" w:rsidP="009F32B4"/>
    <w:p w:rsidR="009F32B4" w:rsidRDefault="009F32B4" w:rsidP="009F32B4">
      <w:r>
        <w:t>Annual Fees:</w:t>
      </w:r>
    </w:p>
    <w:p w:rsidR="0038468E" w:rsidRDefault="0038468E" w:rsidP="009F32B4">
      <w:r>
        <w:t>$750/$2500 (CTA/CTA Forex Firm Membership Fee)</w:t>
      </w:r>
    </w:p>
    <w:p w:rsidR="00C17A98" w:rsidRDefault="00C17A98" w:rsidP="009F32B4">
      <w:r w:rsidRPr="00C17A98">
        <w:t xml:space="preserve">$100 </w:t>
      </w:r>
      <w:r>
        <w:t>(R</w:t>
      </w:r>
      <w:r w:rsidRPr="00C17A98">
        <w:t xml:space="preserve">egistration </w:t>
      </w:r>
      <w:r>
        <w:t>R</w:t>
      </w:r>
      <w:r w:rsidRPr="00C17A98">
        <w:t xml:space="preserve">ecord </w:t>
      </w:r>
      <w:r>
        <w:t>M</w:t>
      </w:r>
      <w:r w:rsidRPr="00C17A98">
        <w:t xml:space="preserve">aintenance </w:t>
      </w:r>
      <w:r>
        <w:t>F</w:t>
      </w:r>
      <w:r w:rsidRPr="00C17A98">
        <w:t>ee</w:t>
      </w:r>
      <w:r>
        <w:t>)</w:t>
      </w:r>
    </w:p>
    <w:p w:rsidR="00EF3621" w:rsidRDefault="00EF3621" w:rsidP="009F32B4"/>
    <w:p w:rsidR="009F32B4" w:rsidRDefault="0038468E" w:rsidP="009F32B4">
      <w:r>
        <w:t>License Fees:</w:t>
      </w:r>
    </w:p>
    <w:p w:rsidR="0038468E" w:rsidRDefault="00EF3621" w:rsidP="009F32B4">
      <w:r>
        <w:t>$130 per AP</w:t>
      </w:r>
      <w:r w:rsidR="00C17A98">
        <w:t>/Principal</w:t>
      </w:r>
      <w:r>
        <w:t xml:space="preserve"> (</w:t>
      </w:r>
      <w:hyperlink r:id="rId21" w:history="1">
        <w:r w:rsidRPr="00EF3621">
          <w:rPr>
            <w:rStyle w:val="Hyperlink"/>
          </w:rPr>
          <w:t>Series 3</w:t>
        </w:r>
      </w:hyperlink>
      <w:r>
        <w:t xml:space="preserve"> Exam)</w:t>
      </w:r>
    </w:p>
    <w:p w:rsidR="00EF3621" w:rsidRDefault="00EF3621" w:rsidP="009F32B4">
      <w:r>
        <w:t>$85 per AP</w:t>
      </w:r>
      <w:r w:rsidR="00C17A98">
        <w:t>/Principal</w:t>
      </w:r>
      <w:r>
        <w:t xml:space="preserve"> (</w:t>
      </w:r>
      <w:hyperlink r:id="rId22" w:history="1">
        <w:r w:rsidRPr="00EF3621">
          <w:rPr>
            <w:rStyle w:val="Hyperlink"/>
          </w:rPr>
          <w:t>Series 34</w:t>
        </w:r>
      </w:hyperlink>
      <w:r>
        <w:t xml:space="preserve"> Exam)</w:t>
      </w:r>
    </w:p>
    <w:p w:rsidR="001A5D59" w:rsidRDefault="001A5D59" w:rsidP="009F32B4">
      <w:r>
        <w:lastRenderedPageBreak/>
        <w:t xml:space="preserve">Source: </w:t>
      </w:r>
      <w:sdt>
        <w:sdtPr>
          <w:id w:val="-367444650"/>
          <w:citation/>
        </w:sdtPr>
        <w:sdtEndPr/>
        <w:sdtContent>
          <w:r>
            <w:fldChar w:fldCharType="begin"/>
          </w:r>
          <w:r w:rsidR="00C720A2">
            <w:instrText xml:space="preserve">CITATION Fees \l 1033 </w:instrText>
          </w:r>
          <w:r>
            <w:fldChar w:fldCharType="separate"/>
          </w:r>
          <w:r w:rsidR="00C720A2">
            <w:rPr>
              <w:noProof/>
            </w:rPr>
            <w:t>(NFA.Futures.org, 2019)</w:t>
          </w:r>
          <w:r>
            <w:fldChar w:fldCharType="end"/>
          </w:r>
        </w:sdtContent>
      </w:sdt>
    </w:p>
    <w:p w:rsidR="009F32B4" w:rsidRDefault="009F32B4" w:rsidP="009F32B4">
      <w:pPr>
        <w:pStyle w:val="Heading4RF"/>
      </w:pPr>
      <w:bookmarkStart w:id="18" w:name="_Toc6057511"/>
      <w:r w:rsidRPr="009F32B4">
        <w:t>License</w:t>
      </w:r>
      <w:r>
        <w:t>s</w:t>
      </w:r>
      <w:bookmarkEnd w:id="18"/>
    </w:p>
    <w:p w:rsidR="009F32B4" w:rsidRDefault="00EF3621" w:rsidP="009F32B4">
      <w:r>
        <w:t>The following licenses are required for the business Principal and each Associated Person:</w:t>
      </w:r>
    </w:p>
    <w:p w:rsidR="00EF3621" w:rsidRDefault="00EF3621" w:rsidP="009F32B4">
      <w:r>
        <w:t>Series 3 Exam (</w:t>
      </w:r>
      <w:r w:rsidRPr="00EF3621">
        <w:t>National Commodities Futures Exam</w:t>
      </w:r>
      <w:r>
        <w:t>)</w:t>
      </w:r>
    </w:p>
    <w:p w:rsidR="00EF3621" w:rsidRDefault="00EF3621" w:rsidP="009F32B4">
      <w:r>
        <w:t>Series 34 Exam (</w:t>
      </w:r>
      <w:r w:rsidRPr="00EF3621">
        <w:t>Retail Off-Exchange Forex Exam</w:t>
      </w:r>
      <w:r>
        <w:t>)</w:t>
      </w:r>
    </w:p>
    <w:p w:rsidR="00EF3621" w:rsidRDefault="00EF3621" w:rsidP="009F32B4">
      <w:r>
        <w:t>“</w:t>
      </w:r>
      <w:r w:rsidRPr="00EF3621">
        <w:t>An associated person (AP) is an individual who solicits orders, customers or customer funds (or who supervises persons so engaged) on behalf of a futures commission merchant (FCM), retail foreign exchange dealer (RFED), introducing broker (IB), commodity trading advisor (CTA) or commodity pool operator (CPO). An AP is, in effect, anyone who is a salesperson or who supervises salespersons for any of these categories of individuals or firms.</w:t>
      </w:r>
      <w:r>
        <w:t>”</w:t>
      </w:r>
    </w:p>
    <w:p w:rsidR="00EF3621" w:rsidRDefault="00E2067E" w:rsidP="009F32B4">
      <w:r>
        <w:t xml:space="preserve">Source: </w:t>
      </w:r>
      <w:sdt>
        <w:sdtPr>
          <w:id w:val="1164890652"/>
          <w:citation/>
        </w:sdtPr>
        <w:sdtEndPr/>
        <w:sdtContent>
          <w:r w:rsidR="00C720A2">
            <w:fldChar w:fldCharType="begin"/>
          </w:r>
          <w:r w:rsidR="00C720A2">
            <w:instrText xml:space="preserve"> CITATION AP \l 1033 </w:instrText>
          </w:r>
          <w:r w:rsidR="00C720A2">
            <w:fldChar w:fldCharType="separate"/>
          </w:r>
          <w:r w:rsidR="00C720A2">
            <w:rPr>
              <w:noProof/>
            </w:rPr>
            <w:t>(NFA.Futures.org, 2019)</w:t>
          </w:r>
          <w:r w:rsidR="00C720A2">
            <w:fldChar w:fldCharType="end"/>
          </w:r>
        </w:sdtContent>
      </w:sdt>
    </w:p>
    <w:p w:rsidR="003236C3" w:rsidRDefault="003236C3" w:rsidP="003236C3">
      <w:pPr>
        <w:pStyle w:val="Heading4RF"/>
      </w:pPr>
      <w:bookmarkStart w:id="19" w:name="_Toc6057512"/>
      <w:r>
        <w:t>Reporting Requirements</w:t>
      </w:r>
      <w:bookmarkEnd w:id="19"/>
    </w:p>
    <w:p w:rsidR="003236C3" w:rsidRDefault="003236C3" w:rsidP="003236C3">
      <w:r w:rsidRPr="003236C3">
        <w:t>NFA Compliance Rule 2-46 requires CTAs to file NFA Form PR on a quarterly basis within 45 days of the calendar quarters ended March, June and September and a year-end report within 45 days of the calendar year end.</w:t>
      </w:r>
    </w:p>
    <w:p w:rsidR="003236C3" w:rsidRDefault="003236C3" w:rsidP="003236C3">
      <w:r>
        <w:t xml:space="preserve">Additionally, CTAs must complete an annual self-exam which can be found here: </w:t>
      </w:r>
      <w:hyperlink r:id="rId23" w:history="1">
        <w:r>
          <w:rPr>
            <w:rStyle w:val="Hyperlink"/>
          </w:rPr>
          <w:t>https://www.nfa.futures.org/members/self-exam-questionnaire.html</w:t>
        </w:r>
      </w:hyperlink>
    </w:p>
    <w:p w:rsidR="00C241C3" w:rsidRDefault="00C241C3" w:rsidP="00C241C3">
      <w:pPr>
        <w:pStyle w:val="Heading4RF"/>
      </w:pPr>
      <w:bookmarkStart w:id="20" w:name="_Toc6057513"/>
      <w:r>
        <w:t>Data Gathering Requirements</w:t>
      </w:r>
      <w:bookmarkEnd w:id="20"/>
    </w:p>
    <w:p w:rsidR="00C241C3" w:rsidRPr="00C241C3" w:rsidRDefault="00C241C3" w:rsidP="00C241C3">
      <w:r w:rsidRPr="00C241C3">
        <w:t>Members or their Associates are required to obtain certain personal and financial information from a customer. At a minimum, Members or their Associates must obtain the customer's true name, address, principal occupation or business, and previous investment, futures trading and forex trading experience. For customers who are individuals, the Member or Associate must obtain the customer's net worth or net assets and current estimated annual income or the previous year's annual income.</w:t>
      </w:r>
    </w:p>
    <w:p w:rsidR="00E2067E" w:rsidRDefault="00E2067E" w:rsidP="00E2067E">
      <w:pPr>
        <w:pStyle w:val="Heading3RF"/>
      </w:pPr>
      <w:bookmarkStart w:id="21" w:name="_Toc6057514"/>
      <w:r>
        <w:t>Affiliated Business or Meta-Broker</w:t>
      </w:r>
      <w:bookmarkEnd w:id="21"/>
    </w:p>
    <w:p w:rsidR="00E2067E" w:rsidRDefault="00E2067E" w:rsidP="00E2067E">
      <w:r>
        <w:t xml:space="preserve">Another business characteristic that’s prime for regulation is that of an affiliated business to a broker, commonly known as Introducing Broker (IB) to the NFA. This would be an entity that benefits from charges per trade/transaction from its customers on activities performed on a third-party platform. If EFORT were to </w:t>
      </w:r>
      <w:r w:rsidR="004A3751">
        <w:t>sign as an IB with</w:t>
      </w:r>
      <w:r>
        <w:t xml:space="preserve"> Forex.com or similar and benefit from the transactions done by its customers on that solution, EFORT would be considered an Introducing Broker. The important difference with this classification would be that EFORT couldn’t hold the funds of its customers, as seen below. For this, EFORT would have to </w:t>
      </w:r>
      <w:r w:rsidRPr="00E2067E">
        <w:rPr>
          <w:b/>
        </w:rPr>
        <w:lastRenderedPageBreak/>
        <w:t xml:space="preserve">change its </w:t>
      </w:r>
      <w:r>
        <w:rPr>
          <w:b/>
        </w:rPr>
        <w:t xml:space="preserve">current </w:t>
      </w:r>
      <w:r w:rsidRPr="00E2067E">
        <w:rPr>
          <w:b/>
        </w:rPr>
        <w:t>business structure</w:t>
      </w:r>
      <w:r>
        <w:t xml:space="preserve"> to not allow customers to make investment-related deposits on their accounts in EFORT, but to make them on the FCM/RFED’s platform</w:t>
      </w:r>
      <w:r w:rsidR="004A3751">
        <w:t xml:space="preserve"> (Forex.com or similar in this example)</w:t>
      </w:r>
      <w:r>
        <w:t xml:space="preserve">. </w:t>
      </w:r>
    </w:p>
    <w:p w:rsidR="00EF3621" w:rsidRDefault="00E2067E" w:rsidP="009F32B4">
      <w:r>
        <w:t>“</w:t>
      </w:r>
      <w:r w:rsidRPr="00E2067E">
        <w:t>An introducing broker (IB) is an individual or organization that solicits or accepts orders to buy or sell futures contracts, forex, commodity options, or swaps but does not accept money or other assets from customers to support these orders. IBs must carry all forex and futures accounts, including customer, proprietary and foreign futures, with a futures commission merchant (FCM) or retail foreign exchange dealer (RFED) on a fully disclosed basis.</w:t>
      </w:r>
      <w:r>
        <w:t>”</w:t>
      </w:r>
    </w:p>
    <w:p w:rsidR="00E2067E" w:rsidRDefault="00E2067E" w:rsidP="009F32B4">
      <w:r>
        <w:t xml:space="preserve">Source: </w:t>
      </w:r>
      <w:sdt>
        <w:sdtPr>
          <w:id w:val="-709490166"/>
          <w:citation/>
        </w:sdtPr>
        <w:sdtEndPr/>
        <w:sdtContent>
          <w:r w:rsidR="00B17F95">
            <w:fldChar w:fldCharType="begin"/>
          </w:r>
          <w:r w:rsidR="00B17F95">
            <w:instrText xml:space="preserve"> CITATION IB \l 1033 </w:instrText>
          </w:r>
          <w:r w:rsidR="00B17F95">
            <w:fldChar w:fldCharType="separate"/>
          </w:r>
          <w:r w:rsidR="00B17F95">
            <w:rPr>
              <w:noProof/>
            </w:rPr>
            <w:t>(NFA.Futures.org, 2019)</w:t>
          </w:r>
          <w:r w:rsidR="00B17F95">
            <w:fldChar w:fldCharType="end"/>
          </w:r>
        </w:sdtContent>
      </w:sdt>
    </w:p>
    <w:p w:rsidR="00E2067E" w:rsidRDefault="00E2067E" w:rsidP="001B07D4">
      <w:pPr>
        <w:pStyle w:val="Heading4RF"/>
      </w:pPr>
      <w:bookmarkStart w:id="22" w:name="_Toc6057515"/>
      <w:r>
        <w:t>Fees</w:t>
      </w:r>
      <w:bookmarkEnd w:id="22"/>
    </w:p>
    <w:p w:rsidR="00E2067E" w:rsidRDefault="00E2067E" w:rsidP="00E2067E">
      <w:r>
        <w:t>Application Fees:</w:t>
      </w:r>
    </w:p>
    <w:p w:rsidR="00E2067E" w:rsidRDefault="00E2067E" w:rsidP="00E2067E">
      <w:r>
        <w:t>$200 (NFA Application Fee)</w:t>
      </w:r>
    </w:p>
    <w:p w:rsidR="00E2067E" w:rsidRDefault="00E2067E" w:rsidP="00E2067E">
      <w:r>
        <w:t>$750/$2500 (IB/IB Forex Firm Membership Fee)</w:t>
      </w:r>
    </w:p>
    <w:p w:rsidR="00E2067E" w:rsidRDefault="00E2067E" w:rsidP="00E2067E">
      <w:r>
        <w:t>$85 (Per AP</w:t>
      </w:r>
      <w:r w:rsidR="00C17A98">
        <w:t>/Principal</w:t>
      </w:r>
      <w:r>
        <w:t>)</w:t>
      </w:r>
    </w:p>
    <w:p w:rsidR="00E2067E" w:rsidRDefault="00E2067E" w:rsidP="00E2067E"/>
    <w:p w:rsidR="00E2067E" w:rsidRDefault="00E2067E" w:rsidP="00E2067E">
      <w:r>
        <w:t>Annual Fees:</w:t>
      </w:r>
    </w:p>
    <w:p w:rsidR="00E2067E" w:rsidRDefault="00E2067E" w:rsidP="00E2067E">
      <w:r>
        <w:t>$750/$2500 (IB/IB Forex Firm Membership Fee)</w:t>
      </w:r>
    </w:p>
    <w:p w:rsidR="00C17A98" w:rsidRDefault="00C17A98" w:rsidP="00E2067E">
      <w:r w:rsidRPr="00C17A98">
        <w:t xml:space="preserve">$100 </w:t>
      </w:r>
      <w:r>
        <w:t>(R</w:t>
      </w:r>
      <w:r w:rsidRPr="00C17A98">
        <w:t xml:space="preserve">egistration </w:t>
      </w:r>
      <w:r>
        <w:t>R</w:t>
      </w:r>
      <w:r w:rsidRPr="00C17A98">
        <w:t xml:space="preserve">ecord </w:t>
      </w:r>
      <w:r>
        <w:t>M</w:t>
      </w:r>
      <w:r w:rsidRPr="00C17A98">
        <w:t xml:space="preserve">aintenance </w:t>
      </w:r>
      <w:r>
        <w:t>F</w:t>
      </w:r>
      <w:r w:rsidRPr="00C17A98">
        <w:t>ee</w:t>
      </w:r>
      <w:r>
        <w:t>)</w:t>
      </w:r>
    </w:p>
    <w:p w:rsidR="00E2067E" w:rsidRDefault="00E2067E" w:rsidP="00E2067E"/>
    <w:p w:rsidR="00E2067E" w:rsidRDefault="00E2067E" w:rsidP="00E2067E">
      <w:r>
        <w:t>License Fees:</w:t>
      </w:r>
    </w:p>
    <w:p w:rsidR="004E17AB" w:rsidRDefault="004E17AB" w:rsidP="004E17AB">
      <w:r>
        <w:t>$130 per AP</w:t>
      </w:r>
      <w:r w:rsidR="00C17A98">
        <w:t>/Principal</w:t>
      </w:r>
      <w:r>
        <w:t xml:space="preserve"> (</w:t>
      </w:r>
      <w:hyperlink r:id="rId24" w:history="1">
        <w:r w:rsidRPr="00EF3621">
          <w:rPr>
            <w:rStyle w:val="Hyperlink"/>
          </w:rPr>
          <w:t>Series 3</w:t>
        </w:r>
      </w:hyperlink>
      <w:r>
        <w:t xml:space="preserve"> Exam)</w:t>
      </w:r>
    </w:p>
    <w:p w:rsidR="004E17AB" w:rsidRDefault="004E17AB" w:rsidP="004E17AB">
      <w:r>
        <w:t>$85 per AP</w:t>
      </w:r>
      <w:r w:rsidR="00C17A98">
        <w:t>/Principal</w:t>
      </w:r>
      <w:r>
        <w:t xml:space="preserve"> (</w:t>
      </w:r>
      <w:hyperlink r:id="rId25" w:history="1">
        <w:r w:rsidRPr="00EF3621">
          <w:rPr>
            <w:rStyle w:val="Hyperlink"/>
          </w:rPr>
          <w:t>Series 34</w:t>
        </w:r>
      </w:hyperlink>
      <w:r>
        <w:t xml:space="preserve"> Exam)</w:t>
      </w:r>
    </w:p>
    <w:p w:rsidR="004E17AB" w:rsidRDefault="004E17AB" w:rsidP="004E17AB">
      <w:pPr>
        <w:pStyle w:val="Heading4RF"/>
      </w:pPr>
      <w:bookmarkStart w:id="23" w:name="_Toc6057516"/>
      <w:r w:rsidRPr="009F32B4">
        <w:t>License</w:t>
      </w:r>
      <w:r>
        <w:t>s</w:t>
      </w:r>
      <w:bookmarkEnd w:id="23"/>
    </w:p>
    <w:p w:rsidR="004E17AB" w:rsidRDefault="004E17AB" w:rsidP="004E17AB">
      <w:r>
        <w:t>The following licenses are required for the business Principal and each Associated Person:</w:t>
      </w:r>
    </w:p>
    <w:p w:rsidR="004E17AB" w:rsidRDefault="004E17AB" w:rsidP="004E17AB">
      <w:r>
        <w:t>Series 3 Exam (</w:t>
      </w:r>
      <w:r w:rsidRPr="00EF3621">
        <w:t>National Commodities Futures Exam</w:t>
      </w:r>
      <w:r>
        <w:t>)</w:t>
      </w:r>
    </w:p>
    <w:p w:rsidR="004E17AB" w:rsidRDefault="004E17AB" w:rsidP="004E17AB">
      <w:r>
        <w:t>Series 34 Exam (</w:t>
      </w:r>
      <w:r w:rsidRPr="00EF3621">
        <w:t>Retail Off-Exchange Forex Exam</w:t>
      </w:r>
      <w:r>
        <w:t>)</w:t>
      </w:r>
    </w:p>
    <w:p w:rsidR="00567CA1" w:rsidRDefault="00567CA1" w:rsidP="004E17AB"/>
    <w:p w:rsidR="00567CA1" w:rsidRDefault="00567CA1" w:rsidP="004E17AB">
      <w:r>
        <w:t xml:space="preserve">Source: </w:t>
      </w:r>
      <w:sdt>
        <w:sdtPr>
          <w:id w:val="561290550"/>
          <w:citation/>
        </w:sdtPr>
        <w:sdtEndPr/>
        <w:sdtContent>
          <w:r w:rsidR="00C720A2">
            <w:fldChar w:fldCharType="begin"/>
          </w:r>
          <w:r w:rsidR="00C720A2">
            <w:instrText xml:space="preserve"> CITATION Fees \l 1033 </w:instrText>
          </w:r>
          <w:r w:rsidR="00C720A2">
            <w:fldChar w:fldCharType="separate"/>
          </w:r>
          <w:r w:rsidR="00C720A2">
            <w:rPr>
              <w:noProof/>
            </w:rPr>
            <w:t>(NFA.Futures.org, 2019)</w:t>
          </w:r>
          <w:r w:rsidR="00C720A2">
            <w:fldChar w:fldCharType="end"/>
          </w:r>
        </w:sdtContent>
      </w:sdt>
    </w:p>
    <w:p w:rsidR="00567CA1" w:rsidRDefault="00567CA1" w:rsidP="004E17AB"/>
    <w:p w:rsidR="00567CA1" w:rsidRDefault="00567CA1" w:rsidP="004E17AB"/>
    <w:p w:rsidR="00C17A98" w:rsidRDefault="003236C3" w:rsidP="003236C3">
      <w:pPr>
        <w:pStyle w:val="Heading4RF"/>
      </w:pPr>
      <w:bookmarkStart w:id="24" w:name="_Toc6057517"/>
      <w:r>
        <w:lastRenderedPageBreak/>
        <w:t>Reporting Requirements</w:t>
      </w:r>
      <w:bookmarkEnd w:id="24"/>
    </w:p>
    <w:p w:rsidR="001B07D4" w:rsidRDefault="001B07D4" w:rsidP="009E36C2">
      <w:r>
        <w:t>The following requirements must be followed for all IBs:</w:t>
      </w:r>
    </w:p>
    <w:p w:rsidR="001B07D4" w:rsidRDefault="00ED3CA6" w:rsidP="009E36C2">
      <w:pPr>
        <w:pStyle w:val="ListParagraph"/>
        <w:numPr>
          <w:ilvl w:val="0"/>
          <w:numId w:val="44"/>
        </w:numPr>
      </w:pPr>
      <w:r>
        <w:t xml:space="preserve">An IB must have </w:t>
      </w:r>
      <w:r w:rsidR="009E36C2">
        <w:t>permanent record</w:t>
      </w:r>
      <w:r>
        <w:t>s</w:t>
      </w:r>
      <w:r w:rsidR="009E36C2">
        <w:t xml:space="preserve"> pertaining to their customers, including each customer's name, address, and occupation; and</w:t>
      </w:r>
    </w:p>
    <w:p w:rsidR="001B07D4" w:rsidRDefault="009E36C2" w:rsidP="009E36C2">
      <w:pPr>
        <w:pStyle w:val="ListParagraph"/>
        <w:numPr>
          <w:ilvl w:val="0"/>
          <w:numId w:val="44"/>
        </w:numPr>
      </w:pPr>
      <w:r>
        <w:t>Full, complete, and systematic records, together with all pertinent data and memoranda, of all transactions.</w:t>
      </w:r>
    </w:p>
    <w:p w:rsidR="001B07D4" w:rsidRDefault="009E36C2" w:rsidP="009E36C2">
      <w:pPr>
        <w:pStyle w:val="ListParagraph"/>
        <w:numPr>
          <w:ilvl w:val="0"/>
          <w:numId w:val="44"/>
        </w:numPr>
      </w:pPr>
      <w:r>
        <w:t>Immediately upon receipt, FCMs and IBs must prepare a written record of a customer's order, including the date and time of receipt and the date and time it is transmitted for execution. In addition, a floor broker executing the trade must prepare a written record including the date and time of execution.</w:t>
      </w:r>
    </w:p>
    <w:p w:rsidR="001B07D4" w:rsidRDefault="009E36C2" w:rsidP="009E36C2">
      <w:pPr>
        <w:pStyle w:val="ListParagraph"/>
        <w:numPr>
          <w:ilvl w:val="0"/>
          <w:numId w:val="44"/>
        </w:numPr>
      </w:pPr>
      <w:r>
        <w:t>A financial ledger for each customer must be maintained that includes a record of all transactions, credits, debits, etc.</w:t>
      </w:r>
    </w:p>
    <w:p w:rsidR="001B07D4" w:rsidRDefault="009E36C2" w:rsidP="009E36C2">
      <w:pPr>
        <w:pStyle w:val="ListParagraph"/>
        <w:numPr>
          <w:ilvl w:val="0"/>
          <w:numId w:val="44"/>
        </w:numPr>
      </w:pPr>
      <w:r>
        <w:t>A record or journal must be maintained that shows all transactions made on each business day by the FCM or IB.</w:t>
      </w:r>
    </w:p>
    <w:p w:rsidR="001B07D4" w:rsidRDefault="009E36C2" w:rsidP="009E36C2">
      <w:pPr>
        <w:pStyle w:val="ListParagraph"/>
        <w:numPr>
          <w:ilvl w:val="0"/>
          <w:numId w:val="44"/>
        </w:numPr>
      </w:pPr>
      <w:r>
        <w:t>All records maintained under the Commodity Exchange Act (CEA) and accompanying regulations must be retained for five years. They may be maintained in electronic form.</w:t>
      </w:r>
    </w:p>
    <w:p w:rsidR="003236C3" w:rsidRDefault="009E36C2" w:rsidP="009E36C2">
      <w:pPr>
        <w:pStyle w:val="ListParagraph"/>
        <w:numPr>
          <w:ilvl w:val="0"/>
          <w:numId w:val="44"/>
        </w:numPr>
      </w:pPr>
      <w:r>
        <w:t>Regardless of the form in which records are kept, they must be open to inspection by the CFTC, the National Futures Association, and the Department of Justice.</w:t>
      </w:r>
    </w:p>
    <w:p w:rsidR="001B07D4" w:rsidRDefault="001B07D4" w:rsidP="009E36C2">
      <w:pPr>
        <w:pStyle w:val="ListParagraph"/>
        <w:numPr>
          <w:ilvl w:val="0"/>
          <w:numId w:val="44"/>
        </w:numPr>
      </w:pPr>
      <w:r w:rsidRPr="001B07D4">
        <w:t>The Financial Reports created from the accounting system must be prepared following U.S generally accepted accounting principles (GAAP), must be done on an accrual basis, and must be kept current.</w:t>
      </w:r>
    </w:p>
    <w:p w:rsidR="001B07D4" w:rsidRDefault="004F5947" w:rsidP="001B07D4">
      <w:pPr>
        <w:pStyle w:val="Heading4RF"/>
      </w:pPr>
      <w:bookmarkStart w:id="25" w:name="_Toc6057518"/>
      <w:r>
        <w:t>Capital Requirements</w:t>
      </w:r>
      <w:bookmarkEnd w:id="25"/>
    </w:p>
    <w:p w:rsidR="00AE14CD" w:rsidRDefault="00AE14CD" w:rsidP="001B07D4">
      <w:r>
        <w:t xml:space="preserve">IBs must maintain cash assets with a minimum value of $45,000 USD as defined here: </w:t>
      </w:r>
      <w:hyperlink r:id="rId26" w:history="1">
        <w:r>
          <w:rPr>
            <w:rStyle w:val="Hyperlink"/>
          </w:rPr>
          <w:t>https://www.nfa.futures.org/rulebook/rules.aspx?Section=7&amp;RuleID=SECTION%205</w:t>
        </w:r>
      </w:hyperlink>
    </w:p>
    <w:p w:rsidR="001B07D4" w:rsidRDefault="001B07D4" w:rsidP="001B07D4">
      <w:r>
        <w:t xml:space="preserve">Independent IBs </w:t>
      </w:r>
      <w:proofErr w:type="gramStart"/>
      <w:r>
        <w:t>are required to maintain at all times</w:t>
      </w:r>
      <w:proofErr w:type="gramEnd"/>
      <w:r>
        <w:t xml:space="preserve"> Adjusted Net Capital greater than the minimum net capital requirement for that Independent IB. Adjusted Net Capital is computed as follows: </w:t>
      </w:r>
    </w:p>
    <w:p w:rsidR="001B07D4" w:rsidRDefault="001B07D4" w:rsidP="001B07D4">
      <w:r>
        <w:t>Current Assets – Liabilities – Charges against Capital = Adjusted Net Capital</w:t>
      </w:r>
    </w:p>
    <w:p w:rsidR="004F5947" w:rsidRDefault="004F5947" w:rsidP="001B07D4">
      <w:r w:rsidRPr="004F5947">
        <w:t xml:space="preserve">Members </w:t>
      </w:r>
      <w:proofErr w:type="gramStart"/>
      <w:r w:rsidRPr="004F5947">
        <w:t>must maintain equity capital of at least 30% at all times</w:t>
      </w:r>
      <w:proofErr w:type="gramEnd"/>
      <w:r w:rsidRPr="004F5947">
        <w:t xml:space="preserve">.  </w:t>
      </w:r>
    </w:p>
    <w:p w:rsidR="004F5947" w:rsidRDefault="004F5947" w:rsidP="001B07D4">
      <w:r>
        <w:t xml:space="preserve">For more information on this, please follow this link: </w:t>
      </w:r>
      <w:hyperlink r:id="rId27" w:history="1">
        <w:r>
          <w:rPr>
            <w:rStyle w:val="Hyperlink"/>
          </w:rPr>
          <w:t>https://www.nfa.futures.org/members/ib/regulatory-obligations/independent-ib-financial-requirements.html</w:t>
        </w:r>
      </w:hyperlink>
    </w:p>
    <w:p w:rsidR="00C241C3" w:rsidRDefault="00C241C3" w:rsidP="00C241C3">
      <w:pPr>
        <w:pStyle w:val="Heading4RF"/>
      </w:pPr>
      <w:bookmarkStart w:id="26" w:name="_Toc6057519"/>
      <w:r>
        <w:t>Data Gathering Requirements</w:t>
      </w:r>
      <w:bookmarkEnd w:id="26"/>
    </w:p>
    <w:p w:rsidR="00C241C3" w:rsidRPr="001B07D4" w:rsidRDefault="00C241C3" w:rsidP="001B07D4">
      <w:r w:rsidRPr="00C241C3">
        <w:lastRenderedPageBreak/>
        <w:t>Members or their Associates are required to obtain certain personal and financial information from a customer. At a minimum, Members or their Associates must obtain the customer's true name, address, principal occupation or business, and previous investment, futures trading and forex trading experience. For customers who are individuals, the Member or Associate must obtain the customer's net worth or net assets and current estimated annual income or the previous year's annual income.</w:t>
      </w:r>
    </w:p>
    <w:p w:rsidR="003236C3" w:rsidRDefault="003236C3" w:rsidP="003236C3">
      <w:pPr>
        <w:pStyle w:val="Heading4RF"/>
      </w:pPr>
      <w:bookmarkStart w:id="27" w:name="_Toc6057520"/>
      <w:r>
        <w:t>Other</w:t>
      </w:r>
      <w:bookmarkEnd w:id="27"/>
    </w:p>
    <w:p w:rsidR="009E36C2" w:rsidRPr="009E36C2" w:rsidRDefault="009E36C2" w:rsidP="009E36C2">
      <w:r>
        <w:t xml:space="preserve">IBs must have a written Information Systems Security Program, as well as a written Anti-Money Laundry compliance program. </w:t>
      </w:r>
    </w:p>
    <w:p w:rsidR="003236C3" w:rsidRPr="003236C3" w:rsidRDefault="003236C3" w:rsidP="003236C3">
      <w:r>
        <w:t>IBs must comply with the</w:t>
      </w:r>
      <w:r w:rsidR="00D273FC">
        <w:t xml:space="preserve">ir own Information Systems Security Program. This </w:t>
      </w:r>
      <w:r w:rsidR="00ED3CA6">
        <w:t xml:space="preserve">review </w:t>
      </w:r>
      <w:r w:rsidR="00D273FC">
        <w:t>must be done in an annual cycle.</w:t>
      </w:r>
    </w:p>
    <w:p w:rsidR="00E2067E" w:rsidRDefault="00D273FC" w:rsidP="00E2067E">
      <w:r>
        <w:t xml:space="preserve">IBs must complete Anti-Money Laundry training programs in an annual cycle for relevant employees. </w:t>
      </w:r>
    </w:p>
    <w:p w:rsidR="00C241C3" w:rsidRDefault="00C241C3" w:rsidP="00E2067E">
      <w:pPr>
        <w:rPr>
          <w:rStyle w:val="Hyperlink"/>
        </w:rPr>
      </w:pPr>
      <w:r>
        <w:t xml:space="preserve">Additionally, IBs must complete an annual self-exam which can be found here: </w:t>
      </w:r>
      <w:hyperlink r:id="rId28" w:history="1">
        <w:r>
          <w:rPr>
            <w:rStyle w:val="Hyperlink"/>
          </w:rPr>
          <w:t>https://www.nfa.futures.org/members/self-exam-questionnaire.html</w:t>
        </w:r>
      </w:hyperlink>
    </w:p>
    <w:p w:rsidR="00D866CB" w:rsidRPr="00D866CB" w:rsidRDefault="00D866CB" w:rsidP="00E2067E">
      <w:r w:rsidRPr="00D866CB">
        <w:t>If the</w:t>
      </w:r>
      <w:r>
        <w:t xml:space="preserve"> Business were to manage their customer’s accounts, the Business </w:t>
      </w:r>
      <w:r w:rsidRPr="00AA5316">
        <w:rPr>
          <w:b/>
        </w:rPr>
        <w:t>wouldn’t be able</w:t>
      </w:r>
      <w:r>
        <w:t xml:space="preserve"> to register as an Introducing Broker and charge transaction fees, as it would be understood that the Business would be </w:t>
      </w:r>
      <w:r w:rsidRPr="00AA5316">
        <w:rPr>
          <w:b/>
        </w:rPr>
        <w:t>self-dealing</w:t>
      </w:r>
      <w:r>
        <w:t>, or otherwise be performing transactions to benefit itself.</w:t>
      </w:r>
      <w:r w:rsidRPr="00D866CB">
        <w:t xml:space="preserve"> </w:t>
      </w:r>
    </w:p>
    <w:p w:rsidR="00217C6A" w:rsidRDefault="00217C6A" w:rsidP="00217C6A">
      <w:pPr>
        <w:pStyle w:val="Heading3RF"/>
      </w:pPr>
      <w:bookmarkStart w:id="28" w:name="_Toc6057521"/>
      <w:r>
        <w:t>Non-Counterpart Broker</w:t>
      </w:r>
      <w:bookmarkEnd w:id="28"/>
    </w:p>
    <w:p w:rsidR="00217C6A" w:rsidRDefault="00217C6A" w:rsidP="00217C6A">
      <w:r>
        <w:t xml:space="preserve">To be denominated a broker and to be able to hold funds for the customer’s account, as well as to receive orders and execute them, a business must become a Futures Commission Merchant. This denomination allows the business to have full control over the operation of an exchange, except being a Market Maker, or otherwise being a counterpart to a trade by a customer. To be a counterpart to a trade by a customer a business must register as a Forex Dealer Member or </w:t>
      </w:r>
      <w:r w:rsidRPr="00217C6A">
        <w:t>Retail Foreign Exchange Dealer</w:t>
      </w:r>
      <w:r>
        <w:t xml:space="preserve"> (RFED). </w:t>
      </w:r>
    </w:p>
    <w:p w:rsidR="00217C6A" w:rsidRDefault="00217C6A" w:rsidP="00217C6A">
      <w:r>
        <w:t>“</w:t>
      </w:r>
      <w:r w:rsidRPr="00217C6A">
        <w:t>A futures commission merchant (FCM) is an entity that solicits or accepts orders to buy or sell futures contracts, options on futures, retail off-exchange forex contracts or swaps, and accepts money or other assets from customers to support such orders.</w:t>
      </w:r>
      <w:r>
        <w:t>”</w:t>
      </w:r>
    </w:p>
    <w:p w:rsidR="006802DE" w:rsidRDefault="006802DE" w:rsidP="00217C6A">
      <w:r>
        <w:t xml:space="preserve">Source: </w:t>
      </w:r>
      <w:sdt>
        <w:sdtPr>
          <w:id w:val="1047421457"/>
          <w:citation/>
        </w:sdtPr>
        <w:sdtEndPr/>
        <w:sdtContent>
          <w:r>
            <w:fldChar w:fldCharType="begin"/>
          </w:r>
          <w:r w:rsidR="00C720A2">
            <w:instrText xml:space="preserve">CITATION FCM \l 1033 </w:instrText>
          </w:r>
          <w:r>
            <w:fldChar w:fldCharType="separate"/>
          </w:r>
          <w:r w:rsidR="00C720A2">
            <w:rPr>
              <w:noProof/>
            </w:rPr>
            <w:t>(NFA.Futures.org, 2019)</w:t>
          </w:r>
          <w:r>
            <w:fldChar w:fldCharType="end"/>
          </w:r>
        </w:sdtContent>
      </w:sdt>
    </w:p>
    <w:p w:rsidR="003114D0" w:rsidRDefault="003114D0" w:rsidP="003114D0">
      <w:pPr>
        <w:pStyle w:val="Heading4RF"/>
      </w:pPr>
      <w:bookmarkStart w:id="29" w:name="_Toc6057522"/>
      <w:r>
        <w:t>Fees</w:t>
      </w:r>
      <w:bookmarkEnd w:id="29"/>
    </w:p>
    <w:p w:rsidR="003114D0" w:rsidRDefault="003114D0" w:rsidP="003114D0">
      <w:r>
        <w:t>Application Fees:</w:t>
      </w:r>
    </w:p>
    <w:p w:rsidR="003114D0" w:rsidRDefault="003114D0" w:rsidP="003114D0">
      <w:r>
        <w:t>$500 (NFA Application Fee)</w:t>
      </w:r>
    </w:p>
    <w:p w:rsidR="003114D0" w:rsidRDefault="003114D0" w:rsidP="003114D0">
      <w:r>
        <w:lastRenderedPageBreak/>
        <w:t>$1500 (FCM Self-Regulatory Organization Membership Fee)</w:t>
      </w:r>
    </w:p>
    <w:p w:rsidR="003114D0" w:rsidRDefault="003114D0" w:rsidP="003114D0">
      <w:r>
        <w:t>$85 (Per AP/Principal)</w:t>
      </w:r>
    </w:p>
    <w:p w:rsidR="003114D0" w:rsidRDefault="003114D0" w:rsidP="003114D0"/>
    <w:p w:rsidR="003114D0" w:rsidRDefault="003114D0" w:rsidP="003114D0">
      <w:r>
        <w:t>Annual Fees:</w:t>
      </w:r>
    </w:p>
    <w:p w:rsidR="003114D0" w:rsidRDefault="003114D0" w:rsidP="003114D0">
      <w:r>
        <w:t>$1500 (FCM Self-Regulatory Organization Membership Fee)</w:t>
      </w:r>
    </w:p>
    <w:p w:rsidR="003114D0" w:rsidRDefault="003114D0" w:rsidP="003114D0">
      <w:r w:rsidRPr="00C17A98">
        <w:t xml:space="preserve">$100 </w:t>
      </w:r>
      <w:r>
        <w:t>(R</w:t>
      </w:r>
      <w:r w:rsidRPr="00C17A98">
        <w:t xml:space="preserve">egistration </w:t>
      </w:r>
      <w:r>
        <w:t>R</w:t>
      </w:r>
      <w:r w:rsidRPr="00C17A98">
        <w:t xml:space="preserve">ecord </w:t>
      </w:r>
      <w:r>
        <w:t>M</w:t>
      </w:r>
      <w:r w:rsidRPr="00C17A98">
        <w:t xml:space="preserve">aintenance </w:t>
      </w:r>
      <w:r>
        <w:t>F</w:t>
      </w:r>
      <w:r w:rsidRPr="00C17A98">
        <w:t>ee</w:t>
      </w:r>
      <w:r>
        <w:t>)</w:t>
      </w:r>
    </w:p>
    <w:p w:rsidR="003114D0" w:rsidRDefault="003114D0" w:rsidP="003114D0"/>
    <w:p w:rsidR="003114D0" w:rsidRDefault="003114D0" w:rsidP="003114D0">
      <w:r>
        <w:t>License Fees:</w:t>
      </w:r>
    </w:p>
    <w:p w:rsidR="003114D0" w:rsidRDefault="003114D0" w:rsidP="003114D0">
      <w:r>
        <w:t>$130 per AP/Principal (</w:t>
      </w:r>
      <w:hyperlink r:id="rId29" w:history="1">
        <w:r w:rsidRPr="00EF3621">
          <w:rPr>
            <w:rStyle w:val="Hyperlink"/>
          </w:rPr>
          <w:t>Series 3</w:t>
        </w:r>
      </w:hyperlink>
      <w:r>
        <w:t xml:space="preserve"> Exam)</w:t>
      </w:r>
    </w:p>
    <w:p w:rsidR="003114D0" w:rsidRDefault="003114D0" w:rsidP="003114D0">
      <w:r>
        <w:t>$85 per AP/Principal (</w:t>
      </w:r>
      <w:hyperlink r:id="rId30" w:history="1">
        <w:r w:rsidRPr="00EF3621">
          <w:rPr>
            <w:rStyle w:val="Hyperlink"/>
          </w:rPr>
          <w:t>Series 34</w:t>
        </w:r>
      </w:hyperlink>
      <w:r>
        <w:t xml:space="preserve"> Exam)</w:t>
      </w:r>
    </w:p>
    <w:p w:rsidR="00C720A2" w:rsidRDefault="00C720A2" w:rsidP="003114D0"/>
    <w:p w:rsidR="00C720A2" w:rsidRDefault="00C720A2" w:rsidP="003114D0">
      <w:r>
        <w:t xml:space="preserve">Source: </w:t>
      </w:r>
      <w:sdt>
        <w:sdtPr>
          <w:id w:val="-1485776067"/>
          <w:citation/>
        </w:sdtPr>
        <w:sdtEndPr/>
        <w:sdtContent>
          <w:r>
            <w:fldChar w:fldCharType="begin"/>
          </w:r>
          <w:r>
            <w:instrText xml:space="preserve"> CITATION Fees \l 1033 </w:instrText>
          </w:r>
          <w:r>
            <w:fldChar w:fldCharType="separate"/>
          </w:r>
          <w:r>
            <w:rPr>
              <w:noProof/>
            </w:rPr>
            <w:t>(NFA.Futures.org, 2019)</w:t>
          </w:r>
          <w:r>
            <w:fldChar w:fldCharType="end"/>
          </w:r>
        </w:sdtContent>
      </w:sdt>
    </w:p>
    <w:p w:rsidR="003114D0" w:rsidRDefault="003114D0" w:rsidP="003114D0">
      <w:pPr>
        <w:pStyle w:val="Heading4RF"/>
      </w:pPr>
      <w:bookmarkStart w:id="30" w:name="_Toc6057523"/>
      <w:r w:rsidRPr="009F32B4">
        <w:t>License</w:t>
      </w:r>
      <w:r>
        <w:t>s</w:t>
      </w:r>
      <w:bookmarkEnd w:id="30"/>
    </w:p>
    <w:p w:rsidR="003114D0" w:rsidRDefault="003114D0" w:rsidP="003114D0">
      <w:r>
        <w:t>The following licenses are required for the business Principal and each Associated Person:</w:t>
      </w:r>
    </w:p>
    <w:p w:rsidR="003114D0" w:rsidRDefault="003114D0" w:rsidP="003114D0">
      <w:r>
        <w:t>Series 3 Exam (</w:t>
      </w:r>
      <w:r w:rsidRPr="00EF3621">
        <w:t>National Commodities Futures Exam</w:t>
      </w:r>
      <w:r>
        <w:t>)</w:t>
      </w:r>
    </w:p>
    <w:p w:rsidR="003114D0" w:rsidRDefault="003114D0" w:rsidP="003114D0">
      <w:r>
        <w:t>Series 34 Exam (</w:t>
      </w:r>
      <w:r w:rsidRPr="00EF3621">
        <w:t>Retail Off-Exchange Forex Exam</w:t>
      </w:r>
      <w:r>
        <w:t>)</w:t>
      </w:r>
    </w:p>
    <w:p w:rsidR="003114D0" w:rsidRDefault="003114D0" w:rsidP="003114D0">
      <w:pPr>
        <w:pStyle w:val="Heading4RF"/>
      </w:pPr>
      <w:bookmarkStart w:id="31" w:name="_Toc6057524"/>
      <w:r>
        <w:t>Reporting Requirements</w:t>
      </w:r>
      <w:bookmarkEnd w:id="31"/>
    </w:p>
    <w:p w:rsidR="003114D0" w:rsidRDefault="003114D0" w:rsidP="003114D0">
      <w:r>
        <w:t>The following requirements must be followed for all FCMs:</w:t>
      </w:r>
    </w:p>
    <w:p w:rsidR="003114D0" w:rsidRDefault="003114D0" w:rsidP="003114D0">
      <w:pPr>
        <w:pStyle w:val="ListParagraph"/>
        <w:numPr>
          <w:ilvl w:val="0"/>
          <w:numId w:val="44"/>
        </w:numPr>
      </w:pPr>
      <w:r>
        <w:t>A</w:t>
      </w:r>
      <w:r w:rsidR="00ED3CA6">
        <w:t>n FCM must have a</w:t>
      </w:r>
      <w:r>
        <w:t xml:space="preserve"> permanent record pertaining to their customers, including each customer's name, address, and occupation; and</w:t>
      </w:r>
    </w:p>
    <w:p w:rsidR="003114D0" w:rsidRDefault="003114D0" w:rsidP="003114D0">
      <w:pPr>
        <w:pStyle w:val="ListParagraph"/>
        <w:numPr>
          <w:ilvl w:val="0"/>
          <w:numId w:val="44"/>
        </w:numPr>
      </w:pPr>
      <w:r>
        <w:t>Full, complete, and systematic records, together with all pertinent data and memoranda, of all transactions.</w:t>
      </w:r>
    </w:p>
    <w:p w:rsidR="003114D0" w:rsidRDefault="003114D0" w:rsidP="003114D0">
      <w:pPr>
        <w:pStyle w:val="ListParagraph"/>
        <w:numPr>
          <w:ilvl w:val="0"/>
          <w:numId w:val="44"/>
        </w:numPr>
      </w:pPr>
      <w:r>
        <w:t>Immediately upon receipt, FCMs and IBs must prepare a written record of a customer's order, including the date and time of receipt and the date and time it is transmitted for execution. In addition, a floor broker executing the trade must prepare a written record including the date and time of execution.</w:t>
      </w:r>
    </w:p>
    <w:p w:rsidR="00C241C3" w:rsidRDefault="00C241C3" w:rsidP="003114D0">
      <w:pPr>
        <w:pStyle w:val="ListParagraph"/>
        <w:numPr>
          <w:ilvl w:val="0"/>
          <w:numId w:val="44"/>
        </w:numPr>
      </w:pPr>
      <w:r w:rsidRPr="00C241C3">
        <w:t xml:space="preserve">An FCM must furnish its customers with monthly statements that show, e.g., all transactions occurring in the month, all charges and credits to the account, and the account balance. </w:t>
      </w:r>
    </w:p>
    <w:p w:rsidR="00C241C3" w:rsidRDefault="00C241C3" w:rsidP="003114D0">
      <w:pPr>
        <w:pStyle w:val="ListParagraph"/>
        <w:numPr>
          <w:ilvl w:val="0"/>
          <w:numId w:val="44"/>
        </w:numPr>
      </w:pPr>
      <w:r w:rsidRPr="00C241C3">
        <w:lastRenderedPageBreak/>
        <w:t>In addition to monthly statements, an FCM must provide the customer, within the next business day, confirmation of each transaction made for the customer and a statement showing the net gain or loss from any offsetting positions.</w:t>
      </w:r>
    </w:p>
    <w:p w:rsidR="003114D0" w:rsidRDefault="003114D0" w:rsidP="003114D0">
      <w:pPr>
        <w:pStyle w:val="ListParagraph"/>
        <w:numPr>
          <w:ilvl w:val="0"/>
          <w:numId w:val="44"/>
        </w:numPr>
      </w:pPr>
      <w:r>
        <w:t>A financial ledger for each customer must be maintained that includes a record of all transactions, credits, debits, etc.</w:t>
      </w:r>
    </w:p>
    <w:p w:rsidR="003114D0" w:rsidRDefault="003114D0" w:rsidP="003114D0">
      <w:pPr>
        <w:pStyle w:val="ListParagraph"/>
        <w:numPr>
          <w:ilvl w:val="0"/>
          <w:numId w:val="44"/>
        </w:numPr>
      </w:pPr>
      <w:r>
        <w:t>A record or journal must be maintained that shows all transactions made on each business day by the FCM or IB.</w:t>
      </w:r>
    </w:p>
    <w:p w:rsidR="003114D0" w:rsidRDefault="003114D0" w:rsidP="003114D0">
      <w:pPr>
        <w:pStyle w:val="ListParagraph"/>
        <w:numPr>
          <w:ilvl w:val="0"/>
          <w:numId w:val="44"/>
        </w:numPr>
      </w:pPr>
      <w:r>
        <w:t>All records maintained under the Commodity Exchange Act (CEA) and accompanying regulations must be retained for five years. They may be maintained in electronic form.</w:t>
      </w:r>
    </w:p>
    <w:p w:rsidR="003114D0" w:rsidRDefault="003114D0" w:rsidP="003114D0">
      <w:pPr>
        <w:pStyle w:val="ListParagraph"/>
        <w:numPr>
          <w:ilvl w:val="0"/>
          <w:numId w:val="44"/>
        </w:numPr>
      </w:pPr>
      <w:r>
        <w:t>Regardless of the form in which records are kept, they must be open to inspection by the CFTC, the National Futures Association, and the Department of Justice.</w:t>
      </w:r>
    </w:p>
    <w:p w:rsidR="00C241C3" w:rsidRDefault="00C241C3" w:rsidP="003114D0">
      <w:pPr>
        <w:pStyle w:val="ListParagraph"/>
        <w:numPr>
          <w:ilvl w:val="0"/>
          <w:numId w:val="44"/>
        </w:numPr>
      </w:pPr>
      <w:r w:rsidRPr="00C241C3">
        <w:t>An independent public accountant must certify the financial statement prepared as of the firm's fiscal year end.</w:t>
      </w:r>
    </w:p>
    <w:p w:rsidR="003114D0" w:rsidRDefault="003114D0" w:rsidP="003114D0">
      <w:r w:rsidRPr="001B07D4">
        <w:t>The Financial Reports created from the accounting system must be prepared following U.S generally accepted accounting principles (GAAP), must be done on an accrual basis, and must be kept current.</w:t>
      </w:r>
    </w:p>
    <w:p w:rsidR="00C241C3" w:rsidRDefault="00C241C3" w:rsidP="00C241C3">
      <w:pPr>
        <w:pStyle w:val="Heading4RF"/>
      </w:pPr>
      <w:bookmarkStart w:id="32" w:name="_Toc6057525"/>
      <w:r>
        <w:t>Capital Requirements</w:t>
      </w:r>
      <w:bookmarkEnd w:id="32"/>
    </w:p>
    <w:p w:rsidR="004D65BA" w:rsidRDefault="004D65BA" w:rsidP="00C241C3">
      <w:r>
        <w:t xml:space="preserve">The capital requirements for a Futures Commission Merchant are defined here: </w:t>
      </w:r>
      <w:hyperlink r:id="rId31" w:history="1">
        <w:r>
          <w:rPr>
            <w:rStyle w:val="Hyperlink"/>
          </w:rPr>
          <w:t>https://www.nfa.futures.org/rulebook/rules.aspx?RuleID=SECTION%201&amp;Section=7</w:t>
        </w:r>
      </w:hyperlink>
    </w:p>
    <w:p w:rsidR="004D65BA" w:rsidRDefault="004D65BA" w:rsidP="00C241C3">
      <w:r>
        <w:t>The very minimum amount an entity must have to classify as a Futures Commission Merchant is $1,000,000 USD.</w:t>
      </w:r>
    </w:p>
    <w:p w:rsidR="00C241C3" w:rsidRDefault="00C241C3" w:rsidP="00C241C3">
      <w:r>
        <w:t xml:space="preserve">Each FCM </w:t>
      </w:r>
      <w:proofErr w:type="gramStart"/>
      <w:r>
        <w:t>is required to maintain adjusted net capital greater than the minimum net capital requirement for that FCM at all times</w:t>
      </w:r>
      <w:proofErr w:type="gramEnd"/>
      <w:r>
        <w:t>. Adjusted net capital is computed as follows:</w:t>
      </w:r>
    </w:p>
    <w:p w:rsidR="00C241C3" w:rsidRDefault="00C241C3" w:rsidP="00C241C3">
      <w:r>
        <w:t>Current Assets - Liabilities - Charges against Capital = Adjusted Net Capital.</w:t>
      </w:r>
    </w:p>
    <w:p w:rsidR="00C241C3" w:rsidRDefault="00C241C3" w:rsidP="00C241C3">
      <w:r w:rsidRPr="004F5947">
        <w:t xml:space="preserve">Members </w:t>
      </w:r>
      <w:proofErr w:type="gramStart"/>
      <w:r w:rsidRPr="004F5947">
        <w:t>must maintain equity capital of at least 30% at all times</w:t>
      </w:r>
      <w:proofErr w:type="gramEnd"/>
      <w:r w:rsidRPr="004F5947">
        <w:t xml:space="preserve">.  </w:t>
      </w:r>
    </w:p>
    <w:p w:rsidR="00C241C3" w:rsidRDefault="00C241C3" w:rsidP="00C241C3">
      <w:r>
        <w:t xml:space="preserve">For more information on this, please follow this link: </w:t>
      </w:r>
      <w:hyperlink r:id="rId32" w:history="1">
        <w:r w:rsidR="00ED3CA6">
          <w:rPr>
            <w:rStyle w:val="Hyperlink"/>
          </w:rPr>
          <w:t>https://www.nfa.futures.org/members/fcm/regulatory-obligations/fcm-filing-requirements.html</w:t>
        </w:r>
      </w:hyperlink>
    </w:p>
    <w:p w:rsidR="00C241C3" w:rsidRDefault="00C241C3" w:rsidP="00C241C3">
      <w:pPr>
        <w:pStyle w:val="Heading4RF"/>
      </w:pPr>
      <w:bookmarkStart w:id="33" w:name="_Toc6057526"/>
      <w:r>
        <w:t>Data Gathering Requirements</w:t>
      </w:r>
      <w:bookmarkEnd w:id="33"/>
    </w:p>
    <w:p w:rsidR="00C241C3" w:rsidRDefault="00C241C3" w:rsidP="00C241C3">
      <w:r w:rsidRPr="00C241C3">
        <w:t>Members or their Associates are required to obtain certain personal and financial information from a customer. At a minimum, Members or their Associates must obtain the customer's true name, address, principal occupation or business, and previous investment, futures trading and forex trading experience. For customers who are individuals, the Member or Associate must obtain the customer's net worth or net assets and current estimated annual income or the previous year's annual income.</w:t>
      </w:r>
    </w:p>
    <w:p w:rsidR="00C241C3" w:rsidRDefault="00C241C3" w:rsidP="00C241C3">
      <w:pPr>
        <w:pStyle w:val="Heading4RF"/>
      </w:pPr>
      <w:bookmarkStart w:id="34" w:name="_Toc6057527"/>
      <w:r>
        <w:lastRenderedPageBreak/>
        <w:t>Other</w:t>
      </w:r>
      <w:bookmarkEnd w:id="34"/>
    </w:p>
    <w:p w:rsidR="00ED3CA6" w:rsidRDefault="00ED3CA6" w:rsidP="00C241C3">
      <w:r w:rsidRPr="00ED3CA6">
        <w:t>The Commodity Exchange Act (CEA) and CFTC Regulation 1.20 require that all customer funds received by an FCM must be segregated from and accounted for separately from the FCM's own funds</w:t>
      </w:r>
      <w:r>
        <w:t>.</w:t>
      </w:r>
    </w:p>
    <w:p w:rsidR="00ED3CA6" w:rsidRDefault="00ED3CA6" w:rsidP="00C241C3">
      <w:r w:rsidRPr="00ED3CA6">
        <w:t>An FCM must be adequately prepared with an appropriate back office system to account for customer equities and for handling customer funds in an appropriate manner. The 1-FR-FCM Instruction Guide provides guidance on investing and reporting customer funds. An FCM must inform NFA of its intent to accept customer funds prior to doing so.</w:t>
      </w:r>
    </w:p>
    <w:p w:rsidR="00ED3CA6" w:rsidRDefault="00C241C3" w:rsidP="00C241C3">
      <w:r>
        <w:t xml:space="preserve">FCMs must have a written Information Systems Security Program, as well as a written Anti-Money Laundry compliance program. </w:t>
      </w:r>
    </w:p>
    <w:p w:rsidR="00C241C3" w:rsidRPr="009E36C2" w:rsidRDefault="00ED3CA6" w:rsidP="00C241C3">
      <w:r w:rsidRPr="00ED3CA6">
        <w:t>FCM</w:t>
      </w:r>
      <w:r>
        <w:t>s</w:t>
      </w:r>
      <w:r w:rsidRPr="00ED3CA6">
        <w:t xml:space="preserve"> must electronically file through </w:t>
      </w:r>
      <w:proofErr w:type="spellStart"/>
      <w:r w:rsidRPr="00ED3CA6">
        <w:t>WinJammer</w:t>
      </w:r>
      <w:proofErr w:type="spellEnd"/>
      <w:r>
        <w:t xml:space="preserve"> (an NFA program)</w:t>
      </w:r>
      <w:r w:rsidRPr="00ED3CA6">
        <w:t xml:space="preserve"> an annual Risk Assessment Report containing a copy of the firm's organizational chart, copies of the financial and operational policies, procedures and systems, and fiscal year-end consolidated financial statements. FCM</w:t>
      </w:r>
      <w:r>
        <w:t>s</w:t>
      </w:r>
      <w:r w:rsidRPr="00ED3CA6">
        <w:t xml:space="preserve"> must also report any material change in the firm's organizational chart and/or financial and operational policies and procedures within 60 days after the end of the fiscal quarter where the change occurred.</w:t>
      </w:r>
    </w:p>
    <w:p w:rsidR="00C241C3" w:rsidRDefault="00C241C3" w:rsidP="00C241C3">
      <w:r>
        <w:t>FCMs must comply with their own Information Systems Security Program. This</w:t>
      </w:r>
      <w:r w:rsidR="00ED3CA6">
        <w:t xml:space="preserve"> review</w:t>
      </w:r>
      <w:r>
        <w:t xml:space="preserve"> must be done in an annual cycle.</w:t>
      </w:r>
    </w:p>
    <w:p w:rsidR="00ED3CA6" w:rsidRDefault="00ED3CA6" w:rsidP="00C241C3">
      <w:r>
        <w:t>FCMs must c</w:t>
      </w:r>
      <w:r w:rsidRPr="00ED3CA6">
        <w:t>ontact active customers who are individuals, at least annually, to verify that the information obtained from that customer remains materially accurate</w:t>
      </w:r>
      <w:r>
        <w:t>. FCMs</w:t>
      </w:r>
      <w:r w:rsidRPr="00ED3CA6">
        <w:t xml:space="preserve"> </w:t>
      </w:r>
      <w:r>
        <w:t xml:space="preserve">must </w:t>
      </w:r>
      <w:r w:rsidRPr="00ED3CA6">
        <w:t xml:space="preserve">provide the customer with an opportunity to correct </w:t>
      </w:r>
      <w:r>
        <w:t>the</w:t>
      </w:r>
      <w:r w:rsidRPr="00ED3CA6">
        <w:t xml:space="preserve"> information</w:t>
      </w:r>
      <w:r>
        <w:t xml:space="preserve"> in case of change</w:t>
      </w:r>
      <w:r w:rsidRPr="00ED3CA6">
        <w:t>.</w:t>
      </w:r>
    </w:p>
    <w:p w:rsidR="00813D22" w:rsidRDefault="00813D22" w:rsidP="00C241C3">
      <w:r>
        <w:t xml:space="preserve">FCMs must </w:t>
      </w:r>
      <w:r w:rsidR="004D65BA">
        <w:t xml:space="preserve">complete the </w:t>
      </w:r>
      <w:r w:rsidR="004D65BA" w:rsidRPr="004D65BA">
        <w:t>NFA's Background Affiliation Status Information Center (BASIC)</w:t>
      </w:r>
      <w:r w:rsidR="004D65BA">
        <w:t xml:space="preserve"> registration. This can be done from the NFA’s website. Information about the program (BASIC) must be given to every customer when the sign up for the first time. </w:t>
      </w:r>
    </w:p>
    <w:p w:rsidR="004D65BA" w:rsidRPr="003236C3" w:rsidRDefault="004D65BA" w:rsidP="00C241C3">
      <w:r>
        <w:t xml:space="preserve">FCMs must </w:t>
      </w:r>
      <w:r w:rsidRPr="004D65BA">
        <w:t xml:space="preserve">review the security, capacity, credit and risk-management controls, and records provided by your electronic trading systems and certify that the requirements outlined in NFA Interpretive Notice to Compliance Rule 2-36(e) have been met. </w:t>
      </w:r>
      <w:r>
        <w:t>FCMs must p</w:t>
      </w:r>
      <w:r w:rsidRPr="004D65BA">
        <w:t>repare a certification, signed by a principal who is also a registered associated person (AP), and provide a hardcopy to NFA with the submission of your annual audited financial statement.</w:t>
      </w:r>
    </w:p>
    <w:p w:rsidR="00C241C3" w:rsidRDefault="00C241C3" w:rsidP="00C241C3">
      <w:r>
        <w:t xml:space="preserve">FCMs must complete Anti-Money Laundry training programs in an annual cycle for relevant employees. </w:t>
      </w:r>
    </w:p>
    <w:p w:rsidR="00ED3CA6" w:rsidRDefault="00C241C3" w:rsidP="00C241C3">
      <w:r>
        <w:t xml:space="preserve">Additionally, FCMs must complete an annual self-exam which can be found here: </w:t>
      </w:r>
      <w:hyperlink r:id="rId33" w:history="1">
        <w:r>
          <w:rPr>
            <w:rStyle w:val="Hyperlink"/>
          </w:rPr>
          <w:t>https://www.nfa.futures.org/members/self-exam-questionnaire.html</w:t>
        </w:r>
      </w:hyperlink>
    </w:p>
    <w:p w:rsidR="00084BDF" w:rsidRDefault="00084BDF" w:rsidP="00084BDF">
      <w:pPr>
        <w:pStyle w:val="Heading3RF"/>
      </w:pPr>
      <w:bookmarkStart w:id="35" w:name="_Toc6057528"/>
      <w:r>
        <w:t>Counterpart Dealer</w:t>
      </w:r>
      <w:bookmarkEnd w:id="35"/>
    </w:p>
    <w:p w:rsidR="00084BDF" w:rsidRDefault="00084BDF" w:rsidP="00084BDF">
      <w:r>
        <w:lastRenderedPageBreak/>
        <w:t xml:space="preserve">A counterpart dealer is a broker that acts as a counterpart to a customer’s order. For example, if a customer wants to trade USD/EUR, and the dealer/company decides to take the opposite position to that of the customer, the company is dealing against the customer, thus, it is acting as a counterpart. </w:t>
      </w:r>
    </w:p>
    <w:p w:rsidR="00084BDF" w:rsidRDefault="00084BDF" w:rsidP="00084BDF">
      <w:r>
        <w:t xml:space="preserve">Important restrictions apply for dealers. Most notably, the self-dealing restriction applies: </w:t>
      </w:r>
      <w:r w:rsidRPr="00084BDF">
        <w:t>FDMs, and their Associates, may not exercise trading authority over a customer account for which the FDM is, or is offering to be the counterparty.</w:t>
      </w:r>
      <w:r>
        <w:t xml:space="preserve"> </w:t>
      </w:r>
    </w:p>
    <w:p w:rsidR="00084BDF" w:rsidRDefault="00084BDF" w:rsidP="00084BDF">
      <w:r>
        <w:t xml:space="preserve">Of greater weight yet, though, is the financial requirements that apply to a counterpart dealer, or RFED/FDM. </w:t>
      </w:r>
      <w:r w:rsidR="00CC4324">
        <w:t xml:space="preserve">RFED must have financial backing of at least $20,000,000 million dollars, as defined here: </w:t>
      </w:r>
      <w:hyperlink r:id="rId34" w:history="1">
        <w:r w:rsidR="0005691E" w:rsidRPr="00695226">
          <w:rPr>
            <w:rStyle w:val="Hyperlink"/>
          </w:rPr>
          <w:t>https://www.nfa.futures.org/rulebook/rules.aspx?RuleID=SECTION%201&amp;Section=7</w:t>
        </w:r>
      </w:hyperlink>
    </w:p>
    <w:p w:rsidR="0005691E" w:rsidRDefault="0005691E" w:rsidP="00084BDF">
      <w:r>
        <w:t xml:space="preserve">Due to these very restrictive requirements, no further explanation of RFEDs/FDMs will take place on this document. </w:t>
      </w:r>
    </w:p>
    <w:p w:rsidR="004D65BA" w:rsidRDefault="004D65BA" w:rsidP="004D65BA">
      <w:pPr>
        <w:pStyle w:val="Heading3RF"/>
      </w:pPr>
      <w:bookmarkStart w:id="36" w:name="_Toc6057529"/>
      <w:r>
        <w:t>Important Notes</w:t>
      </w:r>
      <w:bookmarkEnd w:id="36"/>
    </w:p>
    <w:p w:rsidR="004D65BA" w:rsidRDefault="004D65BA" w:rsidP="004D65BA">
      <w:r>
        <w:t xml:space="preserve">If the business (EFORT) </w:t>
      </w:r>
      <w:r w:rsidR="00084BDF">
        <w:t>decides to do business in a fashion that’s described by more than one of these definitions provided above, the business must register as the union of those definitions</w:t>
      </w:r>
      <w:r w:rsidR="00021EF1">
        <w:t>; however, CTA/IB have important self-dealing restrictions. A CTA cannot charge a transaction fee and manage their customer’s account as well.</w:t>
      </w:r>
    </w:p>
    <w:p w:rsidR="00ED3CA6" w:rsidRDefault="00ED3CA6">
      <w:pPr>
        <w:spacing w:before="0" w:after="160" w:line="259" w:lineRule="auto"/>
        <w:rPr>
          <w:rFonts w:asciiTheme="majorHAnsi" w:eastAsiaTheme="majorEastAsia" w:hAnsiTheme="majorHAnsi" w:cstheme="majorBidi"/>
          <w:b/>
          <w:caps/>
          <w:color w:val="107082" w:themeColor="accent2"/>
          <w:sz w:val="44"/>
          <w:szCs w:val="32"/>
        </w:rPr>
      </w:pPr>
      <w:bookmarkStart w:id="37" w:name="BusinessStructure"/>
      <w:r>
        <w:br w:type="page"/>
      </w:r>
    </w:p>
    <w:p w:rsidR="00DE65A2" w:rsidRDefault="00DD77D1" w:rsidP="004D65BA">
      <w:pPr>
        <w:pStyle w:val="Heading1"/>
        <w:numPr>
          <w:ilvl w:val="0"/>
          <w:numId w:val="18"/>
        </w:numPr>
        <w:ind w:left="0" w:firstLine="0"/>
      </w:pPr>
      <w:bookmarkStart w:id="38" w:name="_Toc6057530"/>
      <w:r>
        <w:lastRenderedPageBreak/>
        <w:t>Business Structure</w:t>
      </w:r>
      <w:bookmarkEnd w:id="37"/>
      <w:bookmarkEnd w:id="38"/>
    </w:p>
    <w:p w:rsidR="004D65BA" w:rsidRDefault="004D65BA" w:rsidP="00974DD3">
      <w:pPr>
        <w:spacing w:before="0" w:after="0"/>
      </w:pPr>
      <w:r>
        <w:t>The business structure imposed by the rules and regulations are the following</w:t>
      </w:r>
      <w:r w:rsidR="0005691E">
        <w:t>, segregated by NFA classification</w:t>
      </w:r>
      <w:r>
        <w:t>:</w:t>
      </w:r>
    </w:p>
    <w:p w:rsidR="004D65BA" w:rsidRDefault="0005691E" w:rsidP="0005691E">
      <w:pPr>
        <w:pStyle w:val="Heading2"/>
      </w:pPr>
      <w:bookmarkStart w:id="39" w:name="_Toc6057531"/>
      <w:r>
        <w:t>Commodity Trading Advisor</w:t>
      </w:r>
      <w:bookmarkEnd w:id="39"/>
      <w:r w:rsidR="004D65BA">
        <w:t xml:space="preserve"> </w:t>
      </w:r>
    </w:p>
    <w:p w:rsidR="0005691E" w:rsidRDefault="0005691E" w:rsidP="0005691E">
      <w:r>
        <w:t xml:space="preserve">No major requirements are imposed to CTAs by the regulatory bodies other than having books and records that comply with the Generally Accepted Accounting Principles (GAAP). Annual certification of the books by an independent CPA is required. Additionally, a CTA must define a Security Manager to gain access to the NFA registration system. </w:t>
      </w:r>
    </w:p>
    <w:p w:rsidR="0005691E" w:rsidRDefault="0005691E" w:rsidP="0005691E">
      <w:pPr>
        <w:pStyle w:val="Heading2"/>
      </w:pPr>
      <w:bookmarkStart w:id="40" w:name="_Toc6057532"/>
      <w:r>
        <w:t>Introducing Broker</w:t>
      </w:r>
      <w:bookmarkEnd w:id="40"/>
    </w:p>
    <w:p w:rsidR="0005691E" w:rsidRDefault="000522BC" w:rsidP="0005691E">
      <w:r>
        <w:t>No major requirements are imposed to IBs by the regulatory bodies other than having books and records that comply with the Generally Accepted Accounting Principles (GAAP), annual certification of the books by an independent CPA, and defining a Security Manager to gain access to the NFA registration system.</w:t>
      </w:r>
    </w:p>
    <w:p w:rsidR="000522BC" w:rsidRPr="000522BC" w:rsidRDefault="000522BC" w:rsidP="000B6787">
      <w:pPr>
        <w:pStyle w:val="Heading2"/>
      </w:pPr>
      <w:bookmarkStart w:id="41" w:name="_Toc6057533"/>
      <w:r>
        <w:t>Futures Commission Merchant</w:t>
      </w:r>
      <w:bookmarkEnd w:id="41"/>
    </w:p>
    <w:p w:rsidR="000B6787" w:rsidRDefault="000B6787" w:rsidP="0005691E">
      <w:r>
        <w:t>The regulatory bodies impose the following business structure over FCMs:</w:t>
      </w:r>
    </w:p>
    <w:p w:rsidR="000B6787" w:rsidRDefault="000B6787" w:rsidP="000B6787">
      <w:pPr>
        <w:pStyle w:val="ListParagraph"/>
        <w:numPr>
          <w:ilvl w:val="0"/>
          <w:numId w:val="45"/>
        </w:numPr>
      </w:pPr>
      <w:r>
        <w:t>Designation of a Chief Compliance Officer</w:t>
      </w:r>
    </w:p>
    <w:p w:rsidR="000B6787" w:rsidRDefault="000B6787" w:rsidP="000B6787">
      <w:pPr>
        <w:pStyle w:val="ListParagraph"/>
        <w:numPr>
          <w:ilvl w:val="0"/>
          <w:numId w:val="45"/>
        </w:numPr>
      </w:pPr>
      <w:r>
        <w:t>Designation of a Security Manager</w:t>
      </w:r>
    </w:p>
    <w:p w:rsidR="000B6787" w:rsidRDefault="000B6787" w:rsidP="000B6787">
      <w:pPr>
        <w:pStyle w:val="ListParagraph"/>
        <w:numPr>
          <w:ilvl w:val="0"/>
          <w:numId w:val="45"/>
        </w:numPr>
      </w:pPr>
      <w:r>
        <w:t>Designation of a Disaster Recovery Team</w:t>
      </w:r>
    </w:p>
    <w:p w:rsidR="0039213D" w:rsidRDefault="0039213D" w:rsidP="0039213D">
      <w:r>
        <w:t xml:space="preserve">Generally Accepted Accounting Principles must be followed, and quarterly certification of the company reports must be performed and filed by the Chief Compliance Officer. </w:t>
      </w:r>
    </w:p>
    <w:p w:rsidR="0039213D" w:rsidRDefault="0039213D" w:rsidP="0039213D">
      <w:pPr>
        <w:pStyle w:val="Heading2"/>
      </w:pPr>
      <w:bookmarkStart w:id="42" w:name="_Toc6057534"/>
      <w:r>
        <w:t>General Notes</w:t>
      </w:r>
      <w:bookmarkEnd w:id="42"/>
    </w:p>
    <w:p w:rsidR="0039213D" w:rsidRPr="0039213D" w:rsidRDefault="0039213D" w:rsidP="0039213D">
      <w:pPr>
        <w:sectPr w:rsidR="0039213D" w:rsidRPr="0039213D" w:rsidSect="0092125E">
          <w:pgSz w:w="12240" w:h="15840" w:code="1"/>
          <w:pgMar w:top="2160" w:right="1080" w:bottom="720" w:left="1080" w:header="648" w:footer="432" w:gutter="0"/>
          <w:cols w:space="708"/>
          <w:docGrid w:linePitch="360"/>
        </w:sectPr>
      </w:pPr>
      <w:r>
        <w:t>Every company must have an Associated Person registered as a Principal. If the company is required to have a Chief Compliance Officer, this officer must be registered as a Principal as well.</w:t>
      </w:r>
    </w:p>
    <w:p w:rsidR="00DE65A2" w:rsidRDefault="00917AF9" w:rsidP="00026EAE">
      <w:pPr>
        <w:pStyle w:val="Heading1"/>
        <w:numPr>
          <w:ilvl w:val="0"/>
          <w:numId w:val="18"/>
        </w:numPr>
        <w:ind w:left="0" w:firstLine="0"/>
      </w:pPr>
      <w:bookmarkStart w:id="43" w:name="_Toc6057535"/>
      <w:bookmarkStart w:id="44" w:name="LicensesRequired"/>
      <w:r>
        <w:lastRenderedPageBreak/>
        <w:t>Formation Steps</w:t>
      </w:r>
      <w:bookmarkEnd w:id="43"/>
    </w:p>
    <w:bookmarkEnd w:id="44"/>
    <w:p w:rsidR="000A1DEF" w:rsidRDefault="00536B3E" w:rsidP="00536B3E">
      <w:pPr>
        <w:pStyle w:val="ListBullet"/>
        <w:numPr>
          <w:ilvl w:val="0"/>
          <w:numId w:val="46"/>
        </w:numPr>
      </w:pPr>
      <w:r>
        <w:t xml:space="preserve">The first step towards starting the business is registering </w:t>
      </w:r>
      <w:r w:rsidR="000A1DEF">
        <w:t>the business. Refer to the section on business registration for details on which business structure to pursue.</w:t>
      </w:r>
    </w:p>
    <w:p w:rsidR="00F62B1C" w:rsidRDefault="00F62B1C" w:rsidP="00536B3E">
      <w:pPr>
        <w:pStyle w:val="ListBullet"/>
        <w:numPr>
          <w:ilvl w:val="0"/>
          <w:numId w:val="46"/>
        </w:numPr>
      </w:pPr>
      <w:r>
        <w:t>Register as a foreign agent on the state where business will be conducted, if different from the original place of registration.</w:t>
      </w:r>
    </w:p>
    <w:p w:rsidR="000A1DEF" w:rsidRDefault="000A1DEF" w:rsidP="00536B3E">
      <w:pPr>
        <w:pStyle w:val="ListBullet"/>
        <w:numPr>
          <w:ilvl w:val="0"/>
          <w:numId w:val="46"/>
        </w:numPr>
      </w:pPr>
      <w:r>
        <w:t>The next step is making an S-Corporation with the IRS if applicable.</w:t>
      </w:r>
    </w:p>
    <w:p w:rsidR="000A1DEF" w:rsidRDefault="000A1DEF" w:rsidP="00536B3E">
      <w:pPr>
        <w:pStyle w:val="ListBullet"/>
        <w:numPr>
          <w:ilvl w:val="0"/>
          <w:numId w:val="46"/>
        </w:numPr>
      </w:pPr>
      <w:r>
        <w:t xml:space="preserve">Register with the IRS to request an Employer Identification Number on the </w:t>
      </w:r>
      <w:hyperlink r:id="rId35" w:history="1">
        <w:r w:rsidRPr="000A1DEF">
          <w:rPr>
            <w:rStyle w:val="Hyperlink"/>
          </w:rPr>
          <w:t>IRS’s website</w:t>
        </w:r>
      </w:hyperlink>
      <w:r>
        <w:t>.</w:t>
      </w:r>
    </w:p>
    <w:p w:rsidR="000A1DEF" w:rsidRDefault="000A1DEF" w:rsidP="00536B3E">
      <w:pPr>
        <w:pStyle w:val="ListBullet"/>
        <w:numPr>
          <w:ilvl w:val="0"/>
          <w:numId w:val="46"/>
        </w:numPr>
      </w:pPr>
      <w:r>
        <w:t>Register with the NFA as the appropriate member type. Refer to section 5 for details. This includes, but is not exclusive to:</w:t>
      </w:r>
    </w:p>
    <w:p w:rsidR="000A1DEF" w:rsidRDefault="000A1DEF" w:rsidP="000A1DEF">
      <w:pPr>
        <w:pStyle w:val="ListBullet"/>
        <w:numPr>
          <w:ilvl w:val="1"/>
          <w:numId w:val="46"/>
        </w:numPr>
      </w:pPr>
      <w:r>
        <w:t>Designate a Security Manager</w:t>
      </w:r>
    </w:p>
    <w:p w:rsidR="000A1DEF" w:rsidRDefault="000A1DEF" w:rsidP="000A1DEF">
      <w:pPr>
        <w:pStyle w:val="ListBullet"/>
        <w:numPr>
          <w:ilvl w:val="1"/>
          <w:numId w:val="46"/>
        </w:numPr>
      </w:pPr>
      <w:r>
        <w:t>Designate a Principal</w:t>
      </w:r>
    </w:p>
    <w:p w:rsidR="000A1DEF" w:rsidRDefault="000A1DEF" w:rsidP="000A1DEF">
      <w:pPr>
        <w:pStyle w:val="ListBullet"/>
        <w:numPr>
          <w:ilvl w:val="1"/>
          <w:numId w:val="46"/>
        </w:numPr>
      </w:pPr>
      <w:r>
        <w:t>Pass the relevant exams (See section 5 for details)</w:t>
      </w:r>
    </w:p>
    <w:p w:rsidR="000A1DEF" w:rsidRDefault="000A1DEF" w:rsidP="000A1DEF">
      <w:pPr>
        <w:pStyle w:val="ListBullet"/>
        <w:numPr>
          <w:ilvl w:val="1"/>
          <w:numId w:val="46"/>
        </w:numPr>
      </w:pPr>
      <w:r>
        <w:t>Apply for an NFA account</w:t>
      </w:r>
    </w:p>
    <w:p w:rsidR="000A1DEF" w:rsidRDefault="000A1DEF" w:rsidP="000A1DEF">
      <w:pPr>
        <w:pStyle w:val="ListBullet"/>
        <w:numPr>
          <w:ilvl w:val="1"/>
          <w:numId w:val="46"/>
        </w:numPr>
      </w:pPr>
      <w:r>
        <w:t>Pay the relevant fees for the Principal and each AP that might apply</w:t>
      </w:r>
    </w:p>
    <w:p w:rsidR="000A1DEF" w:rsidRDefault="000A1DEF" w:rsidP="000A1DEF">
      <w:pPr>
        <w:pStyle w:val="ListBullet"/>
        <w:numPr>
          <w:ilvl w:val="1"/>
          <w:numId w:val="46"/>
        </w:numPr>
      </w:pPr>
      <w:r>
        <w:t>Pay the application fee for the appropriate member type registration (CTA and/or IB, or other)</w:t>
      </w:r>
    </w:p>
    <w:p w:rsidR="00F62B1C" w:rsidRDefault="00F62B1C" w:rsidP="00F62B1C">
      <w:pPr>
        <w:pStyle w:val="ListBullet"/>
        <w:numPr>
          <w:ilvl w:val="0"/>
          <w:numId w:val="46"/>
        </w:numPr>
      </w:pPr>
      <w:r>
        <w:t>Require a certificate of formation from the state of registration</w:t>
      </w:r>
    </w:p>
    <w:p w:rsidR="00F62B1C" w:rsidRDefault="00F62B1C" w:rsidP="00F62B1C">
      <w:pPr>
        <w:pStyle w:val="ListBullet"/>
        <w:numPr>
          <w:ilvl w:val="0"/>
          <w:numId w:val="46"/>
        </w:numPr>
      </w:pPr>
      <w:r>
        <w:t>Create a bank account under the company’s name</w:t>
      </w:r>
    </w:p>
    <w:p w:rsidR="00F62B1C" w:rsidRDefault="00F62B1C" w:rsidP="00F62B1C">
      <w:pPr>
        <w:pStyle w:val="ListBullet"/>
        <w:numPr>
          <w:ilvl w:val="0"/>
          <w:numId w:val="46"/>
        </w:numPr>
      </w:pPr>
      <w:r>
        <w:t>Create a Stripe account</w:t>
      </w:r>
    </w:p>
    <w:p w:rsidR="00F62B1C" w:rsidRDefault="00F62B1C" w:rsidP="00F62B1C">
      <w:pPr>
        <w:pStyle w:val="ListBullet"/>
        <w:numPr>
          <w:ilvl w:val="0"/>
          <w:numId w:val="46"/>
        </w:numPr>
      </w:pPr>
      <w:r>
        <w:t>Create a Plaid account if payments via ACH will be used for subscriptions</w:t>
      </w:r>
    </w:p>
    <w:p w:rsidR="00F62B1C" w:rsidRDefault="00F62B1C" w:rsidP="00F62B1C">
      <w:pPr>
        <w:pStyle w:val="ListBullet"/>
        <w:numPr>
          <w:ilvl w:val="0"/>
          <w:numId w:val="46"/>
        </w:numPr>
      </w:pPr>
      <w:r>
        <w:t>Register with the Forex broker of choice under their respective affiliate program. For this, keep at hand your NFA registration number.</w:t>
      </w:r>
    </w:p>
    <w:p w:rsidR="00F62B1C" w:rsidRDefault="00F62B1C" w:rsidP="00F62B1C">
      <w:pPr>
        <w:pStyle w:val="ListBullet"/>
        <w:numPr>
          <w:ilvl w:val="0"/>
          <w:numId w:val="46"/>
        </w:numPr>
      </w:pPr>
      <w:r>
        <w:t>Deploy EFORT’s software and do a soft launch</w:t>
      </w:r>
    </w:p>
    <w:p w:rsidR="000A1DEF" w:rsidRDefault="00F62B1C" w:rsidP="00F62B1C">
      <w:pPr>
        <w:pStyle w:val="ListBullet"/>
        <w:numPr>
          <w:ilvl w:val="0"/>
          <w:numId w:val="46"/>
        </w:numPr>
      </w:pPr>
      <w:r>
        <w:t>Don’t forget to register all marketing materials with the NFA as required by their regulations</w:t>
      </w:r>
    </w:p>
    <w:p w:rsidR="000A1DEF" w:rsidRDefault="000A1DEF" w:rsidP="000A1DEF">
      <w:pPr>
        <w:pStyle w:val="ListBullet"/>
        <w:numPr>
          <w:ilvl w:val="0"/>
          <w:numId w:val="0"/>
        </w:numPr>
        <w:sectPr w:rsidR="000A1DEF" w:rsidSect="0092125E">
          <w:pgSz w:w="12240" w:h="15840" w:code="1"/>
          <w:pgMar w:top="2160" w:right="1080" w:bottom="720" w:left="1080" w:header="648" w:footer="432" w:gutter="0"/>
          <w:cols w:space="708"/>
          <w:docGrid w:linePitch="360"/>
        </w:sectPr>
      </w:pPr>
    </w:p>
    <w:p w:rsidR="00B37B3B" w:rsidRDefault="00DD77D1" w:rsidP="00300329">
      <w:pPr>
        <w:pStyle w:val="Heading1"/>
        <w:numPr>
          <w:ilvl w:val="0"/>
          <w:numId w:val="18"/>
        </w:numPr>
      </w:pPr>
      <w:bookmarkStart w:id="45" w:name="AccountingAndTaxes"/>
      <w:bookmarkStart w:id="46" w:name="_Toc6057536"/>
      <w:r>
        <w:lastRenderedPageBreak/>
        <w:t>Accounting And Taxe</w:t>
      </w:r>
      <w:bookmarkEnd w:id="45"/>
      <w:r w:rsidR="008D68F1">
        <w:t>s</w:t>
      </w:r>
      <w:bookmarkEnd w:id="46"/>
    </w:p>
    <w:p w:rsidR="00BD0C60" w:rsidRDefault="00310F28" w:rsidP="00310F28">
      <w:r>
        <w:t>A</w:t>
      </w:r>
      <w:r w:rsidR="00A70109">
        <w:t>ccounting restrictions might differ depending on the regulatory framework the business falls under. Generally, for IB and CTAs, only Generally Accepted Accounting Principles are needed, with a CPA’s certification on an annual basis. FCMs and other entities regulated by the NFA have stricter accounting requirements, details of which can be found under Section 5 or in the adjacent documents.</w:t>
      </w:r>
    </w:p>
    <w:p w:rsidR="00A70109" w:rsidRDefault="00A70109" w:rsidP="00310F28">
      <w:r>
        <w:t xml:space="preserve">Taxes-wise, income from the operation of the business fall under regular business income and is taxed like any other income of the “service” class. This means no retail or sale tax applies, nor any other type of local tax otherwise non-applicable to consulting or service-type businesses. The tax rate for the income generated by the business depends mostly on the election of business type under which the business was registered as. LLCs are pass-through entities, taxed at the rate at which the owners are taxed on their personal income. </w:t>
      </w:r>
      <w:r w:rsidR="00A43AD4">
        <w:t xml:space="preserve">Assuming a one-owner LLC with an effective tax rate of 25%, any </w:t>
      </w:r>
      <w:r w:rsidR="003414AB">
        <w:t>Net Revenue</w:t>
      </w:r>
      <w:r w:rsidR="00A43AD4">
        <w:t xml:space="preserve"> from the business will be taxed at 25%. For a two-owners LLC each of which are 50% partners, any and all </w:t>
      </w:r>
      <w:r w:rsidR="00931E30">
        <w:t>Net Revenue</w:t>
      </w:r>
      <w:r w:rsidR="00A43AD4">
        <w:t xml:space="preserve"> will be taxed at the effective rate of their owners. If one owner’s effective tax rate is 24%, while the other one is 30%, both owners will be liable for their 50% share of the net income, taxed at the appropriate effective tax rate.</w:t>
      </w:r>
    </w:p>
    <w:p w:rsidR="00A43AD4" w:rsidRDefault="00A43AD4" w:rsidP="00310F28">
      <w:r>
        <w:t xml:space="preserve">S-Corporations can shield some income from being taxed. S-Corporations are pass-though entities, meaning the income they receive are not taxed at a corporate tax rate; however, S-Corporations cannot shield all income from being taxed, and must thus pay their owners a </w:t>
      </w:r>
      <w:r w:rsidRPr="00A43AD4">
        <w:rPr>
          <w:b/>
        </w:rPr>
        <w:t>reasonable</w:t>
      </w:r>
      <w:r>
        <w:t xml:space="preserve"> salary. Consult with a CPA as to what the definition of “reasonable” is for your case. Any and all distributions paid to the owners will be taxed at the owner’s effective tax rate; however, only those monies paid as salaries are subject to </w:t>
      </w:r>
      <w:hyperlink r:id="rId36" w:history="1">
        <w:r w:rsidRPr="00A43AD4">
          <w:rPr>
            <w:rStyle w:val="Hyperlink"/>
          </w:rPr>
          <w:t>FICA tax</w:t>
        </w:r>
      </w:hyperlink>
      <w:r>
        <w:t xml:space="preserve">. Additionally, and not exclusive to S-Corporations, beware of the </w:t>
      </w:r>
      <w:hyperlink r:id="rId37" w:history="1">
        <w:r w:rsidRPr="00A43AD4">
          <w:rPr>
            <w:rStyle w:val="Hyperlink"/>
          </w:rPr>
          <w:t>FUTA tax</w:t>
        </w:r>
      </w:hyperlink>
      <w:r>
        <w:t>. For example, an S-Corporation with two owners (50%-50% ownership), and $100K of net income that distributes 30K as distributions and 70K as salaries will owe: taxes at the effective personal tax rate on 15K distributions (each owner), and FICA + FUTA taxes on 70K that were paid as salaries.</w:t>
      </w:r>
    </w:p>
    <w:p w:rsidR="00C07ACC" w:rsidRDefault="00C07ACC" w:rsidP="00310F28">
      <w:r>
        <w:t>C-Corporations</w:t>
      </w:r>
      <w:r w:rsidR="00864CA1">
        <w:t xml:space="preserve"> pay the corporate rate tax for their </w:t>
      </w:r>
      <w:hyperlink r:id="rId38" w:history="1">
        <w:r w:rsidR="00864CA1" w:rsidRPr="00864CA1">
          <w:rPr>
            <w:rStyle w:val="Hyperlink"/>
          </w:rPr>
          <w:t>EBITDA</w:t>
        </w:r>
      </w:hyperlink>
      <w:r w:rsidR="00864CA1">
        <w:t xml:space="preserve"> (a slightly nuanced version of Net </w:t>
      </w:r>
      <w:r w:rsidR="00087C2A">
        <w:t>Revenue</w:t>
      </w:r>
      <w:r w:rsidR="00864CA1">
        <w:t xml:space="preserve">). Salaries are applicable for FICA + FUTA taxes, and distributions are taxed double (once as a corporation, and once under the effective tax rate of the shareholder). To provide an example, a corporation with $100K in </w:t>
      </w:r>
      <w:r w:rsidR="00864CA1" w:rsidRPr="00864CA1">
        <w:t>EBITDA</w:t>
      </w:r>
      <w:r w:rsidR="00864CA1">
        <w:t xml:space="preserve"> that pays </w:t>
      </w:r>
      <w:r w:rsidR="00364EBE">
        <w:t>$</w:t>
      </w:r>
      <w:r w:rsidR="00864CA1">
        <w:t xml:space="preserve">20K in distributions will be taxed for </w:t>
      </w:r>
      <w:r w:rsidR="00984729">
        <w:t>$</w:t>
      </w:r>
      <w:r w:rsidR="00864CA1">
        <w:t>100K under the appropriate tax rate for that</w:t>
      </w:r>
      <w:r w:rsidR="006B4FF8">
        <w:t xml:space="preserve"> income</w:t>
      </w:r>
      <w:r w:rsidR="00864CA1">
        <w:t xml:space="preserve"> level, and the </w:t>
      </w:r>
      <w:r w:rsidR="00EF2F2B">
        <w:t>distributed $</w:t>
      </w:r>
      <w:r w:rsidR="00864CA1">
        <w:t>20K will be additionally taxed at the personal level under the personal effective tax rate of each shareholder</w:t>
      </w:r>
      <w:r w:rsidR="006B4FF8">
        <w:t>, for whatever amount they received.</w:t>
      </w:r>
    </w:p>
    <w:p w:rsidR="00713F24" w:rsidRDefault="0006191B" w:rsidP="00310F28">
      <w:r>
        <w:lastRenderedPageBreak/>
        <w:t xml:space="preserve">Additional tax complexities might be levied depending on the state and the city the business operates upon. States like Ohio and New York impose additional taxes on the income paid to shareholders/owners under that state, and cities like Medina (Ohio) impose </w:t>
      </w:r>
      <w:hyperlink r:id="rId39" w:history="1">
        <w:r w:rsidRPr="0006191B">
          <w:rPr>
            <w:rStyle w:val="Hyperlink"/>
          </w:rPr>
          <w:t>additional taxes</w:t>
        </w:r>
      </w:hyperlink>
      <w:r>
        <w:t xml:space="preserve"> on the income of its residents. To get a full picture of the business’ tax liabilities, discuss with a qualified CPA.</w:t>
      </w:r>
    </w:p>
    <w:p w:rsidR="00713F24" w:rsidRDefault="00713F24">
      <w:pPr>
        <w:spacing w:before="0" w:after="160" w:line="259" w:lineRule="auto"/>
      </w:pPr>
      <w:r>
        <w:br w:type="page"/>
      </w:r>
    </w:p>
    <w:p w:rsidR="00713F24" w:rsidRDefault="00713F24" w:rsidP="00300329">
      <w:pPr>
        <w:pStyle w:val="Heading1"/>
        <w:numPr>
          <w:ilvl w:val="0"/>
          <w:numId w:val="18"/>
        </w:numPr>
      </w:pPr>
      <w:bookmarkStart w:id="47" w:name="_Toc6057414"/>
      <w:bookmarkStart w:id="48" w:name="_Toc6057537"/>
      <w:bookmarkStart w:id="49" w:name="_GoBack"/>
      <w:bookmarkEnd w:id="49"/>
      <w:r>
        <w:lastRenderedPageBreak/>
        <w:t>Affiliate Relationships</w:t>
      </w:r>
      <w:bookmarkEnd w:id="47"/>
      <w:bookmarkEnd w:id="48"/>
    </w:p>
    <w:p w:rsidR="00713F24" w:rsidRDefault="00713F24" w:rsidP="00713F24">
      <w:r>
        <w:t xml:space="preserve">For the execution of the trades in EFORT under the classification of IB/CTA, an affiliate relationship with an FCM/RFED is required. Opportunities of affiliation were explored with companies like GAIN Capital Group LLC (Forex.com) and OANDA Corporation (OANDA.com). </w:t>
      </w:r>
    </w:p>
    <w:p w:rsidR="00713F24" w:rsidRDefault="00713F24" w:rsidP="00713F24">
      <w:r>
        <w:t>Both companies provide affiliate programs of different kinds, meeting the CTA/IB criteria.</w:t>
      </w:r>
    </w:p>
    <w:p w:rsidR="00713F24" w:rsidRDefault="00713F24" w:rsidP="00713F24">
      <w:pPr>
        <w:pStyle w:val="Heading2"/>
      </w:pPr>
      <w:bookmarkStart w:id="50" w:name="_Toc6057415"/>
      <w:bookmarkStart w:id="51" w:name="_Toc6057538"/>
      <w:r>
        <w:t>Cost</w:t>
      </w:r>
      <w:bookmarkEnd w:id="50"/>
      <w:bookmarkEnd w:id="51"/>
    </w:p>
    <w:p w:rsidR="00713F24" w:rsidRDefault="00713F24" w:rsidP="00713F24">
      <w:r>
        <w:t>Both companies provide software and solutions to meet the requirements of CTAs/IBs free of charge.</w:t>
      </w:r>
    </w:p>
    <w:p w:rsidR="00713F24" w:rsidRDefault="00713F24" w:rsidP="00713F24">
      <w:pPr>
        <w:pStyle w:val="Heading2"/>
      </w:pPr>
      <w:bookmarkStart w:id="52" w:name="_Toc6057416"/>
      <w:bookmarkStart w:id="53" w:name="_Toc6057539"/>
      <w:r>
        <w:t>Registration/Application</w:t>
      </w:r>
      <w:bookmarkEnd w:id="52"/>
      <w:bookmarkEnd w:id="53"/>
    </w:p>
    <w:p w:rsidR="00713F24" w:rsidRDefault="00713F24" w:rsidP="00713F24">
      <w:r>
        <w:t xml:space="preserve">Registration as a CTA/IB with these two companies is required to start an affiliate relationship. For a CTA relationship, there is no requirement of incorporation, so a sole proprietorship can apply for a CTA program with GAIN Capital Group LLC or OANDA Corporation. </w:t>
      </w:r>
    </w:p>
    <w:p w:rsidR="00713F24" w:rsidRDefault="00713F24" w:rsidP="00713F24">
      <w:r>
        <w:t>To register with these companies, please send an email to the following addresses:</w:t>
      </w:r>
    </w:p>
    <w:p w:rsidR="00713F24" w:rsidRDefault="00713F24" w:rsidP="00713F24">
      <w:pPr>
        <w:rPr>
          <w:b/>
        </w:rPr>
      </w:pPr>
      <w:r>
        <w:rPr>
          <w:b/>
        </w:rPr>
        <w:t>OANDA</w:t>
      </w:r>
    </w:p>
    <w:p w:rsidR="00713F24" w:rsidRDefault="00EB51CC" w:rsidP="00713F24">
      <w:hyperlink r:id="rId40" w:history="1">
        <w:r w:rsidR="00713F24">
          <w:rPr>
            <w:rStyle w:val="Hyperlink"/>
          </w:rPr>
          <w:t>ib@oanda.com</w:t>
        </w:r>
      </w:hyperlink>
      <w:r w:rsidR="00713F24">
        <w:t xml:space="preserve"> </w:t>
      </w:r>
    </w:p>
    <w:p w:rsidR="00713F24" w:rsidRDefault="00713F24" w:rsidP="00713F24">
      <w:pPr>
        <w:rPr>
          <w:b/>
        </w:rPr>
      </w:pPr>
      <w:r>
        <w:rPr>
          <w:b/>
        </w:rPr>
        <w:t>GAIN</w:t>
      </w:r>
    </w:p>
    <w:p w:rsidR="00713F24" w:rsidRDefault="00EB51CC" w:rsidP="00713F24">
      <w:hyperlink r:id="rId41" w:history="1">
        <w:r w:rsidR="00713F24">
          <w:rPr>
            <w:rStyle w:val="Hyperlink"/>
          </w:rPr>
          <w:t>contactgainaffiliates@gaincapital.com</w:t>
        </w:r>
      </w:hyperlink>
    </w:p>
    <w:p w:rsidR="00713F24" w:rsidRDefault="00713F24" w:rsidP="00713F24">
      <w:pPr>
        <w:pStyle w:val="Heading2"/>
      </w:pPr>
      <w:bookmarkStart w:id="54" w:name="_Toc6057417"/>
      <w:bookmarkStart w:id="55" w:name="_Toc6057540"/>
      <w:r>
        <w:t>Relationship</w:t>
      </w:r>
      <w:bookmarkEnd w:id="54"/>
      <w:bookmarkEnd w:id="55"/>
    </w:p>
    <w:p w:rsidR="00713F24" w:rsidRDefault="00713F24" w:rsidP="00713F24">
      <w:r>
        <w:t>The way the relationship would work is the following:</w:t>
      </w:r>
    </w:p>
    <w:p w:rsidR="00713F24" w:rsidRDefault="00713F24" w:rsidP="00713F24">
      <w:r>
        <w:t xml:space="preserve">The Business registers with one of these companies to be able to process its customers’ transactions. The broker provides a URL for the Business for it to provide to its customers. Through this URL the Business’ customers register with the FCM/RFED and deposit their funds. These new customer accounts become visible through the CTA’s portal (or via MetaTrader4) for the Business to trade with, or the transactions become visible to the IB at the end of the month for determining its Transaction Revenues. No account mapping or credential sharing is required from the customer’s standpoint. </w:t>
      </w:r>
    </w:p>
    <w:p w:rsidR="0006191B" w:rsidRDefault="00713F24" w:rsidP="00310F28">
      <w:r>
        <w:t>The FCM/RFEDs deal with most of the compliance requirements, like reporting, furnishing 1099’s for tax purposes at the end of the year (under certain circumstances), and data-gathering.</w:t>
      </w:r>
    </w:p>
    <w:sectPr w:rsidR="0006191B" w:rsidSect="00495909">
      <w:footerReference w:type="default" r:id="rId42"/>
      <w:footerReference w:type="first" r:id="rId43"/>
      <w:pgSz w:w="12240" w:h="15840" w:code="1"/>
      <w:pgMar w:top="2160" w:right="1080" w:bottom="720" w:left="1080" w:header="648"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51CC" w:rsidRDefault="00EB51CC" w:rsidP="005A20E2">
      <w:pPr>
        <w:spacing w:after="0"/>
      </w:pPr>
      <w:r>
        <w:separator/>
      </w:r>
    </w:p>
    <w:p w:rsidR="00EB51CC" w:rsidRDefault="00EB51CC"/>
    <w:p w:rsidR="00EB51CC" w:rsidRDefault="00EB51CC" w:rsidP="009B4773"/>
    <w:p w:rsidR="00EB51CC" w:rsidRDefault="00EB51CC" w:rsidP="00513832"/>
  </w:endnote>
  <w:endnote w:type="continuationSeparator" w:id="0">
    <w:p w:rsidR="00EB51CC" w:rsidRDefault="00EB51CC" w:rsidP="005A20E2">
      <w:pPr>
        <w:spacing w:after="0"/>
      </w:pPr>
      <w:r>
        <w:continuationSeparator/>
      </w:r>
    </w:p>
    <w:p w:rsidR="00EB51CC" w:rsidRDefault="00EB51CC"/>
    <w:p w:rsidR="00EB51CC" w:rsidRDefault="00EB51CC" w:rsidP="009B4773"/>
    <w:p w:rsidR="00EB51CC" w:rsidRDefault="00EB51CC" w:rsidP="00513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0742617"/>
      <w:docPartObj>
        <w:docPartGallery w:val="Page Numbers (Bottom of Page)"/>
        <w:docPartUnique/>
      </w:docPartObj>
    </w:sdtPr>
    <w:sdtEndPr>
      <w:rPr>
        <w:noProof/>
      </w:rPr>
    </w:sdtEndPr>
    <w:sdtContent>
      <w:sdt>
        <w:sdtPr>
          <w:id w:val="-2009893785"/>
          <w:docPartObj>
            <w:docPartGallery w:val="Page Numbers (Bottom of Page)"/>
            <w:docPartUnique/>
          </w:docPartObj>
        </w:sdtPr>
        <w:sdtEndPr>
          <w:rPr>
            <w:noProof/>
          </w:rPr>
        </w:sdtEndPr>
        <w:sdtContent>
          <w:p w:rsidR="00D46B0C" w:rsidRDefault="00D46B0C" w:rsidP="00F8411A">
            <w:pPr>
              <w:pStyle w:val="Footer"/>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4579032"/>
      <w:docPartObj>
        <w:docPartGallery w:val="Page Numbers (Bottom of Page)"/>
        <w:docPartUnique/>
      </w:docPartObj>
    </w:sdtPr>
    <w:sdtEndPr>
      <w:rPr>
        <w:noProof/>
      </w:rPr>
    </w:sdtEndPr>
    <w:sdtContent>
      <w:sdt>
        <w:sdtPr>
          <w:id w:val="1011107972"/>
          <w:docPartObj>
            <w:docPartGallery w:val="Page Numbers (Bottom of Page)"/>
            <w:docPartUnique/>
          </w:docPartObj>
        </w:sdtPr>
        <w:sdtEndPr>
          <w:rPr>
            <w:noProof/>
          </w:rPr>
        </w:sdtEndPr>
        <w:sdtContent>
          <w:p w:rsidR="00D46B0C" w:rsidRDefault="00D46B0C" w:rsidP="00D94688">
            <w:pPr>
              <w:pStyle w:val="Footer"/>
              <w:jc w:val="right"/>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Pr="00F8411A" w:rsidRDefault="00D46B0C" w:rsidP="00F8411A">
    <w:pPr>
      <w:pStyle w:val="Footer"/>
    </w:pPr>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8464971"/>
      <w:docPartObj>
        <w:docPartGallery w:val="Page Numbers (Bottom of Page)"/>
        <w:docPartUnique/>
      </w:docPartObj>
    </w:sdtPr>
    <w:sdtEndPr>
      <w:rPr>
        <w:noProof/>
      </w:rPr>
    </w:sdtEndPr>
    <w:sdtContent>
      <w:sdt>
        <w:sdtPr>
          <w:id w:val="-1849629864"/>
          <w:docPartObj>
            <w:docPartGallery w:val="Page Numbers (Bottom of Page)"/>
            <w:docPartUnique/>
          </w:docPartObj>
        </w:sdtPr>
        <w:sdtEndPr>
          <w:rPr>
            <w:noProof/>
          </w:rPr>
        </w:sdtEndPr>
        <w:sdtContent>
          <w:p w:rsidR="00D46B0C" w:rsidRDefault="00D46B0C" w:rsidP="00F8411A">
            <w:pPr>
              <w:pStyle w:val="Footer"/>
            </w:pPr>
            <w:r w:rsidRPr="002135FB">
              <w:t>January 24, 20</w:t>
            </w:r>
            <w:r>
              <w:t>XX</w:t>
            </w:r>
            <w:r w:rsidRPr="002135FB">
              <w:rPr>
                <w:lang w:val="ru-RU"/>
              </w:rPr>
              <w:t xml:space="preserve">                                                  </w:t>
            </w:r>
            <w:r>
              <w:rPr>
                <w:lang w:val="ru-RU"/>
              </w:rPr>
              <w:t xml:space="preserve">                  </w:t>
            </w:r>
            <w:r w:rsidRPr="002135FB">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D46B0C" w:rsidRDefault="00EB51CC" w:rsidP="00F8411A">
        <w:pPr>
          <w:pStyle w:val="Footer"/>
          <w:rPr>
            <w:noProof/>
          </w:rP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Pr="00F8411A" w:rsidRDefault="00D46B0C" w:rsidP="00F8411A">
    <w:pPr>
      <w:pStyle w:val="Footer"/>
    </w:pPr>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277772"/>
      <w:docPartObj>
        <w:docPartGallery w:val="Page Numbers (Bottom of Page)"/>
        <w:docPartUnique/>
      </w:docPartObj>
    </w:sdtPr>
    <w:sdtEndPr>
      <w:rPr>
        <w:noProof/>
      </w:rPr>
    </w:sdtEndPr>
    <w:sdtContent>
      <w:sdt>
        <w:sdtPr>
          <w:id w:val="1613789744"/>
          <w:docPartObj>
            <w:docPartGallery w:val="Page Numbers (Bottom of Page)"/>
            <w:docPartUnique/>
          </w:docPartObj>
        </w:sdtPr>
        <w:sdtEndPr>
          <w:rPr>
            <w:noProof/>
          </w:rPr>
        </w:sdtEndPr>
        <w:sdtContent>
          <w:p w:rsidR="00D46B0C" w:rsidRDefault="00D46B0C" w:rsidP="00F8411A">
            <w:pPr>
              <w:pStyle w:val="Footer"/>
            </w:pPr>
            <w:r w:rsidRPr="002135FB">
              <w:t>January 24, 20</w:t>
            </w:r>
            <w:r>
              <w:t>XX</w:t>
            </w:r>
            <w:r w:rsidRPr="002135FB">
              <w:rPr>
                <w:lang w:val="ru-RU"/>
              </w:rPr>
              <w:t xml:space="preserve">  </w:t>
            </w:r>
            <w:r>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D46B0C" w:rsidRDefault="00EB51CC" w:rsidP="00F8411A">
        <w:pPr>
          <w:pStyle w:val="Footer"/>
          <w:rPr>
            <w:noProof/>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51CC" w:rsidRDefault="00EB51CC" w:rsidP="005A20E2">
      <w:pPr>
        <w:spacing w:after="0"/>
      </w:pPr>
      <w:r>
        <w:separator/>
      </w:r>
    </w:p>
    <w:p w:rsidR="00EB51CC" w:rsidRDefault="00EB51CC"/>
    <w:p w:rsidR="00EB51CC" w:rsidRDefault="00EB51CC" w:rsidP="009B4773"/>
    <w:p w:rsidR="00EB51CC" w:rsidRDefault="00EB51CC" w:rsidP="00513832"/>
  </w:footnote>
  <w:footnote w:type="continuationSeparator" w:id="0">
    <w:p w:rsidR="00EB51CC" w:rsidRDefault="00EB51CC" w:rsidP="005A20E2">
      <w:pPr>
        <w:spacing w:after="0"/>
      </w:pPr>
      <w:r>
        <w:continuationSeparator/>
      </w:r>
    </w:p>
    <w:p w:rsidR="00EB51CC" w:rsidRDefault="00EB51CC"/>
    <w:p w:rsidR="00EB51CC" w:rsidRDefault="00EB51CC" w:rsidP="009B4773"/>
    <w:p w:rsidR="00EB51CC" w:rsidRDefault="00EB51CC" w:rsidP="00513832"/>
  </w:footnote>
  <w:footnote w:id="1">
    <w:p w:rsidR="009C621D" w:rsidRDefault="009C621D">
      <w:pPr>
        <w:pStyle w:val="FootnoteText"/>
      </w:pPr>
      <w:r>
        <w:rPr>
          <w:rStyle w:val="FootnoteReference"/>
        </w:rPr>
        <w:footnoteRef/>
      </w:r>
      <w:r>
        <w:t xml:space="preserve"> </w:t>
      </w:r>
      <w:hyperlink r:id="rId1" w:history="1">
        <w:r>
          <w:rPr>
            <w:rStyle w:val="Hyperlink"/>
          </w:rPr>
          <w:t>https://www.corporatedirect.com/starting-a-business/difference-llcs-corporations/</w:t>
        </w:r>
      </w:hyperlink>
    </w:p>
  </w:footnote>
  <w:footnote w:id="2">
    <w:p w:rsidR="00833BC2" w:rsidRDefault="00833BC2">
      <w:pPr>
        <w:pStyle w:val="FootnoteText"/>
      </w:pPr>
      <w:r>
        <w:rPr>
          <w:rStyle w:val="FootnoteReference"/>
        </w:rPr>
        <w:footnoteRef/>
      </w:r>
      <w:r>
        <w:t xml:space="preserve"> </w:t>
      </w:r>
      <w:hyperlink r:id="rId2" w:history="1">
        <w:r>
          <w:rPr>
            <w:rStyle w:val="Hyperlink"/>
          </w:rPr>
          <w:t>https://www.entrepreneur.com/article/287677</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D46B0C" w:rsidP="005A20E2">
    <w:pPr>
      <w:pStyle w:val="Header"/>
      <w:tabs>
        <w:tab w:val="clear" w:pos="9689"/>
        <w:tab w:val="right" w:pos="11057"/>
      </w:tabs>
      <w:ind w:left="-1134" w:right="-1085"/>
    </w:pPr>
    <w:r>
      <w:rPr>
        <w:noProof/>
      </w:rPr>
      <w:drawing>
        <wp:anchor distT="0" distB="0" distL="114300" distR="114300" simplePos="0" relativeHeight="251694080" behindDoc="1" locked="0" layoutInCell="1" allowOverlap="1" wp14:anchorId="1EF6CB3B" wp14:editId="7CDF47F5">
          <wp:simplePos x="0" y="0"/>
          <wp:positionH relativeFrom="page">
            <wp:align>center</wp:align>
          </wp:positionH>
          <wp:positionV relativeFrom="page">
            <wp:align>center</wp:align>
          </wp:positionV>
          <wp:extent cx="7132320" cy="9427464"/>
          <wp:effectExtent l="0" t="0" r="0" b="2540"/>
          <wp:wrapNone/>
          <wp:docPr id="21" name="Picture 21" descr="Two woman discuss someth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GettyImages-731742045_super.jpg"/>
                  <pic:cNvPicPr/>
                </pic:nvPicPr>
                <pic:blipFill rotWithShape="1">
                  <a:blip r:embed="rId1">
                    <a:extLst>
                      <a:ext uri="{28A0092B-C50C-407E-A947-70E740481C1C}">
                        <a14:useLocalDpi xmlns:a14="http://schemas.microsoft.com/office/drawing/2010/main" val="0"/>
                      </a:ext>
                    </a:extLst>
                  </a:blip>
                  <a:srcRect l="28395" t="33230" r="40830" b="5725"/>
                  <a:stretch/>
                </pic:blipFill>
                <pic:spPr bwMode="auto">
                  <a:xfrm>
                    <a:off x="0" y="0"/>
                    <a:ext cx="7132320" cy="94274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46B0C" w:rsidRDefault="00D46B0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D46B0C">
    <w:r>
      <w:rPr>
        <w:noProof/>
      </w:rPr>
      <w:drawing>
        <wp:anchor distT="0" distB="0" distL="114300" distR="114300" simplePos="0" relativeHeight="251696128" behindDoc="1" locked="0" layoutInCell="1" allowOverlap="1" wp14:anchorId="25F89498" wp14:editId="4C696116">
          <wp:simplePos x="0" y="0"/>
          <wp:positionH relativeFrom="column">
            <wp:posOffset>-3543300</wp:posOffset>
          </wp:positionH>
          <wp:positionV relativeFrom="margin">
            <wp:posOffset>-1059815</wp:posOffset>
          </wp:positionV>
          <wp:extent cx="3268800" cy="9428400"/>
          <wp:effectExtent l="0" t="0" r="8255" b="1905"/>
          <wp:wrapNone/>
          <wp:docPr id="1" name="Picture 1" descr="Group of peo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GettyImages-696273168_super.jpg"/>
                  <pic:cNvPicPr/>
                </pic:nvPicPr>
                <pic:blipFill rotWithShape="1">
                  <a:blip r:embed="rId1">
                    <a:extLst>
                      <a:ext uri="{28A0092B-C50C-407E-A947-70E740481C1C}">
                        <a14:useLocalDpi xmlns:a14="http://schemas.microsoft.com/office/drawing/2010/main" val="0"/>
                      </a:ext>
                    </a:extLst>
                  </a:blip>
                  <a:srcRect l="33928" t="2929" r="45411" b="7707"/>
                  <a:stretch/>
                </pic:blipFill>
                <pic:spPr bwMode="auto">
                  <a:xfrm flipH="1">
                    <a:off x="0" y="0"/>
                    <a:ext cx="3268800" cy="942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EB51CC" w:rsidP="0003123C">
    <w:pPr>
      <w:pStyle w:val="Header"/>
      <w:spacing w:before="0"/>
    </w:pPr>
    <w:sdt>
      <w:sdtPr>
        <w:rPr>
          <w:rStyle w:val="SubtleEmphasis"/>
        </w:rPr>
        <w:alias w:val="Title"/>
        <w:tag w:val=""/>
        <w:id w:val="-19021645"/>
        <w:placeholder>
          <w:docPart w:val="F2490112E67C4780A3CC6BF012340D9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D46B0C">
          <w:rPr>
            <w:rStyle w:val="SubtleEmphasis"/>
          </w:rPr>
          <w:t>EFORT</w:t>
        </w:r>
      </w:sdtContent>
    </w:sdt>
    <w:r w:rsidR="00D46B0C">
      <w:rPr>
        <w:rStyle w:val="SubtleEmphasis"/>
      </w:rPr>
      <w:t xml:space="preserve"> </w:t>
    </w:r>
    <w:sdt>
      <w:sdtPr>
        <w:rPr>
          <w:rFonts w:asciiTheme="majorHAnsi" w:hAnsiTheme="majorHAnsi"/>
          <w:b/>
          <w:color w:val="107082" w:themeColor="accent2"/>
          <w:sz w:val="28"/>
        </w:rPr>
        <w:alias w:val="Title 2"/>
        <w:tag w:val=""/>
        <w:id w:val="-217047684"/>
        <w:placeholder>
          <w:docPart w:val="DBEDD983D0024FE995A3454AF47B903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2075160617"/>
        <w:placeholder>
          <w:docPart w:val="E607A7514B5B4D3A936F710DF17FF5C2"/>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92032" behindDoc="1" locked="0" layoutInCell="1" allowOverlap="1" wp14:anchorId="2B2E4901" wp14:editId="29B36369">
              <wp:simplePos x="0" y="0"/>
              <wp:positionH relativeFrom="page">
                <wp:align>center</wp:align>
              </wp:positionH>
              <wp:positionV relativeFrom="page">
                <wp:align>top</wp:align>
              </wp:positionV>
              <wp:extent cx="10058400" cy="1143000"/>
              <wp:effectExtent l="0" t="0" r="0" b="0"/>
              <wp:wrapNone/>
              <wp:docPr id="192"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D46B0C" w:rsidRDefault="00D46B0C"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B2E4901" id="_x0000_t202" coordsize="21600,21600" o:spt="202" path="m,l,21600r21600,l21600,xe">
              <v:stroke joinstyle="miter"/>
              <v:path gradientshapeok="t" o:connecttype="rect"/>
            </v:shapetype>
            <v:shape id="Text Box 2" o:spid="_x0000_s1026" type="#_x0000_t202" style="position:absolute;margin-left:0;margin-top:0;width:11in;height:90pt;z-index:-251624448;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uEJjgIAAAM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" fillcolor="#107082" stroked="f">
              <v:fill opacity="9766f"/>
              <v:textbox inset="20mm,8mm">
                <w:txbxContent>
                  <w:p w:rsidR="00D46B0C" w:rsidRDefault="00D46B0C" w:rsidP="0003123C"/>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EB51CC" w:rsidP="0003123C">
    <w:pPr>
      <w:pStyle w:val="Header"/>
      <w:spacing w:before="0"/>
    </w:pPr>
    <w:sdt>
      <w:sdtPr>
        <w:rPr>
          <w:rStyle w:val="SubtleEmphasis"/>
        </w:rPr>
        <w:alias w:val="Title"/>
        <w:tag w:val=""/>
        <w:id w:val="-1724743261"/>
        <w:placeholder>
          <w:docPart w:val="0D60845A5AB54A6480951CE176F4126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D46B0C">
          <w:rPr>
            <w:rStyle w:val="SubtleEmphasis"/>
          </w:rPr>
          <w:t>EFORT</w:t>
        </w:r>
      </w:sdtContent>
    </w:sdt>
    <w:r w:rsidR="00D46B0C">
      <w:rPr>
        <w:rStyle w:val="SubtleEmphasis"/>
      </w:rPr>
      <w:t xml:space="preserve"> </w:t>
    </w:r>
    <w:sdt>
      <w:sdtPr>
        <w:rPr>
          <w:rFonts w:asciiTheme="majorHAnsi" w:hAnsiTheme="majorHAnsi"/>
          <w:b/>
          <w:color w:val="107082" w:themeColor="accent2"/>
          <w:sz w:val="28"/>
        </w:rPr>
        <w:alias w:val="Title 2"/>
        <w:tag w:val=""/>
        <w:id w:val="-1574510960"/>
        <w:placeholder>
          <w:docPart w:val="E876522F521143418FC508A85F698D8D"/>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2106569188"/>
        <w:placeholder>
          <w:docPart w:val="A7D600B271F14E02B4CCE5DB1A902C48"/>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74624" behindDoc="1" locked="0" layoutInCell="1" allowOverlap="1" wp14:anchorId="68A23979" wp14:editId="3283BD9C">
              <wp:simplePos x="0" y="0"/>
              <wp:positionH relativeFrom="page">
                <wp:align>center</wp:align>
              </wp:positionH>
              <wp:positionV relativeFrom="page">
                <wp:align>top</wp:align>
              </wp:positionV>
              <wp:extent cx="10058400" cy="1143000"/>
              <wp:effectExtent l="0" t="0" r="0" b="0"/>
              <wp:wrapNone/>
              <wp:docPr id="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chemeClr val="accent1">
                          <a:alpha val="50000"/>
                        </a:schemeClr>
                      </a:solidFill>
                      <a:ln w="9525">
                        <a:noFill/>
                        <a:miter lim="800000"/>
                        <a:headEnd/>
                        <a:tailEnd/>
                      </a:ln>
                    </wps:spPr>
                    <wps:txbx>
                      <w:txbxContent>
                        <w:p w:rsidR="00D46B0C" w:rsidRDefault="00D46B0C" w:rsidP="004411FB"/>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8A23979" id="_x0000_t202" coordsize="21600,21600" o:spt="202" path="m,l,21600r21600,l21600,xe">
              <v:stroke joinstyle="miter"/>
              <v:path gradientshapeok="t" o:connecttype="rect"/>
            </v:shapetype>
            <v:shape id="_x0000_s1027" type="#_x0000_t202" style="position:absolute;margin-left:0;margin-top:0;width:11in;height:90pt;z-index:-25164185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" fillcolor="#f0cda1 [3204]" stroked="f">
              <v:fill opacity="32896f"/>
              <v:textbox inset="20mm,8mm">
                <w:txbxContent>
                  <w:p w:rsidR="00D46B0C" w:rsidRDefault="00D46B0C" w:rsidP="004411FB"/>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EB51CC" w:rsidP="0003123C">
    <w:pPr>
      <w:pStyle w:val="Header"/>
      <w:spacing w:before="0"/>
    </w:pPr>
    <w:sdt>
      <w:sdtPr>
        <w:rPr>
          <w:rFonts w:asciiTheme="majorHAnsi" w:hAnsiTheme="majorHAnsi"/>
          <w:b/>
          <w:color w:val="107082" w:themeColor="accent2"/>
          <w:sz w:val="28"/>
        </w:rPr>
        <w:alias w:val="Title"/>
        <w:tag w:val=""/>
        <w:id w:val="1364023054"/>
        <w:placeholder>
          <w:docPart w:val="2E6E840DE2794756AF55B5E17416F24E"/>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D46B0C">
          <w:rPr>
            <w:rFonts w:asciiTheme="majorHAnsi" w:hAnsiTheme="majorHAnsi"/>
            <w:b/>
            <w:color w:val="107082" w:themeColor="accent2"/>
            <w:sz w:val="28"/>
          </w:rPr>
          <w:t>EFORT</w:t>
        </w:r>
      </w:sdtContent>
    </w:sdt>
    <w:r w:rsidR="00D46B0C" w:rsidRPr="00E862EA">
      <w:rPr>
        <w:rFonts w:asciiTheme="majorHAnsi" w:hAnsiTheme="majorHAnsi"/>
        <w:b/>
        <w:color w:val="107082" w:themeColor="accent2"/>
        <w:sz w:val="28"/>
      </w:rPr>
      <w:t xml:space="preserve"> </w:t>
    </w:r>
    <w:sdt>
      <w:sdtPr>
        <w:rPr>
          <w:rFonts w:asciiTheme="majorHAnsi" w:hAnsiTheme="majorHAnsi"/>
          <w:b/>
          <w:color w:val="107082" w:themeColor="accent2"/>
          <w:sz w:val="28"/>
        </w:rPr>
        <w:alias w:val="Title 2"/>
        <w:tag w:val=""/>
        <w:id w:val="-11929152"/>
        <w:placeholder>
          <w:docPart w:val="503196DEF793456A906C8F566B3C3EF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1462335443"/>
        <w:placeholder>
          <w:docPart w:val="515F5EE87CA74CC2AB57FC403C30F989"/>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89984" behindDoc="1" locked="0" layoutInCell="1" allowOverlap="1" wp14:anchorId="0E0027DA" wp14:editId="37058C12">
              <wp:simplePos x="0" y="0"/>
              <wp:positionH relativeFrom="page">
                <wp:align>center</wp:align>
              </wp:positionH>
              <wp:positionV relativeFrom="page">
                <wp:align>top</wp:align>
              </wp:positionV>
              <wp:extent cx="10058400" cy="1143000"/>
              <wp:effectExtent l="0" t="0" r="0" b="0"/>
              <wp:wrapNone/>
              <wp:docPr id="2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D46B0C" w:rsidRDefault="00D46B0C"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E0027DA" id="_x0000_t202" coordsize="21600,21600" o:spt="202" path="m,l,21600r21600,l21600,xe">
              <v:stroke joinstyle="miter"/>
              <v:path gradientshapeok="t" o:connecttype="rect"/>
            </v:shapetype>
            <v:shape id="_x0000_s1028" type="#_x0000_t202" style="position:absolute;margin-left:0;margin-top:0;width:11in;height:90pt;z-index:-25162649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DWkAIAAAk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" fillcolor="#107082" stroked="f">
              <v:fill opacity="9766f"/>
              <v:textbox inset="20mm,8mm">
                <w:txbxContent>
                  <w:p w:rsidR="00D46B0C" w:rsidRDefault="00D46B0C" w:rsidP="0003123C"/>
                </w:txbxContent>
              </v:textbox>
              <w10:wrap anchorx="page" anchory="page"/>
            </v:shape>
          </w:pict>
        </mc:Fallback>
      </mc:AlternateContent>
    </w:r>
  </w:p>
  <w:p w:rsidR="00D46B0C" w:rsidRDefault="00D46B0C" w:rsidP="005A20E2">
    <w:pPr>
      <w:pStyle w:val="Header"/>
      <w:tabs>
        <w:tab w:val="clear" w:pos="9689"/>
        <w:tab w:val="right" w:pos="11057"/>
      </w:tabs>
      <w:ind w:left="-1134" w:right="-108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98A0C43C"/>
    <w:lvl w:ilvl="0">
      <w:start w:val="1"/>
      <w:numFmt w:val="decimal"/>
      <w:lvlText w:val="%1."/>
      <w:lvlJc w:val="left"/>
      <w:pPr>
        <w:tabs>
          <w:tab w:val="num" w:pos="720"/>
        </w:tabs>
        <w:ind w:left="720" w:hanging="360"/>
      </w:pPr>
    </w:lvl>
  </w:abstractNum>
  <w:abstractNum w:abstractNumId="1"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107082" w:themeColor="accent2"/>
      </w:rPr>
    </w:lvl>
  </w:abstractNum>
  <w:abstractNum w:abstractNumId="2" w15:restartNumberingAfterBreak="0">
    <w:nsid w:val="FFFFFF88"/>
    <w:multiLevelType w:val="singleLevel"/>
    <w:tmpl w:val="A080F52C"/>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DA2A00F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E91F2A"/>
    <w:multiLevelType w:val="hybridMultilevel"/>
    <w:tmpl w:val="6DC0BC34"/>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107082" w:themeColor="accent2"/>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EC7216" w:themeColor="accent6"/>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F17973"/>
    <w:multiLevelType w:val="hybridMultilevel"/>
    <w:tmpl w:val="02C8E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A86343"/>
    <w:multiLevelType w:val="hybridMultilevel"/>
    <w:tmpl w:val="DCAC3568"/>
    <w:lvl w:ilvl="0" w:tplc="2AFA4338">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6533D15"/>
    <w:multiLevelType w:val="hybridMultilevel"/>
    <w:tmpl w:val="C234D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09941A06"/>
    <w:multiLevelType w:val="hybridMultilevel"/>
    <w:tmpl w:val="3CB43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AB62834"/>
    <w:multiLevelType w:val="hybridMultilevel"/>
    <w:tmpl w:val="C08C66B0"/>
    <w:lvl w:ilvl="0" w:tplc="CFD2494C">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566B04"/>
    <w:multiLevelType w:val="hybridMultilevel"/>
    <w:tmpl w:val="7E7A932C"/>
    <w:lvl w:ilvl="0" w:tplc="7B30580C">
      <w:start w:val="1"/>
      <w:numFmt w:val="bullet"/>
      <w:lvlText w:val=""/>
      <w:lvlJc w:val="left"/>
      <w:pPr>
        <w:ind w:left="720" w:hanging="360"/>
      </w:pPr>
      <w:rPr>
        <w:rFonts w:ascii="Symbol" w:hAnsi="Symbol" w:hint="default"/>
        <w:color w:val="107082" w:themeColor="accent2"/>
        <w:u w:color="F0CDA1" w:themeColor="accent1"/>
      </w:rPr>
    </w:lvl>
    <w:lvl w:ilvl="1" w:tplc="21DA163A">
      <w:start w:val="1"/>
      <w:numFmt w:val="bullet"/>
      <w:lvlText w:val="o"/>
      <w:lvlJc w:val="left"/>
      <w:pPr>
        <w:ind w:left="1440" w:hanging="360"/>
      </w:pPr>
      <w:rPr>
        <w:rFonts w:ascii="Courier New" w:hAnsi="Courier New" w:hint="default"/>
        <w:color w:val="107082" w:themeColor="accent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920324"/>
    <w:multiLevelType w:val="hybridMultilevel"/>
    <w:tmpl w:val="6AF83516"/>
    <w:lvl w:ilvl="0" w:tplc="633C562A">
      <w:start w:val="1"/>
      <w:numFmt w:val="lowerLetter"/>
      <w:lvlText w:val="%1."/>
      <w:lvlJc w:val="left"/>
      <w:pPr>
        <w:ind w:left="720" w:hanging="360"/>
      </w:pPr>
      <w:rPr>
        <w:rFonts w:hint="default"/>
        <w:color w:val="107082"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832639"/>
    <w:multiLevelType w:val="hybridMultilevel"/>
    <w:tmpl w:val="B2560376"/>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054854" w:themeColor="accent3"/>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DB6146"/>
    <w:multiLevelType w:val="hybridMultilevel"/>
    <w:tmpl w:val="1DF0CA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7B872C6"/>
    <w:multiLevelType w:val="hybridMultilevel"/>
    <w:tmpl w:val="B2560376"/>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16E23"/>
    <w:multiLevelType w:val="hybridMultilevel"/>
    <w:tmpl w:val="E886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F99927" w:themeColor="accent5"/>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E867BE"/>
    <w:multiLevelType w:val="hybridMultilevel"/>
    <w:tmpl w:val="80663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E331351"/>
    <w:multiLevelType w:val="hybridMultilevel"/>
    <w:tmpl w:val="72966E82"/>
    <w:lvl w:ilvl="0" w:tplc="2AFA4338">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CF1929"/>
    <w:multiLevelType w:val="hybridMultilevel"/>
    <w:tmpl w:val="BB0440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21351B2"/>
    <w:multiLevelType w:val="hybridMultilevel"/>
    <w:tmpl w:val="C2A23606"/>
    <w:lvl w:ilvl="0" w:tplc="04090001">
      <w:start w:val="1"/>
      <w:numFmt w:val="bullet"/>
      <w:lvlText w:val=""/>
      <w:lvlJc w:val="left"/>
      <w:pPr>
        <w:ind w:left="360" w:hanging="360"/>
      </w:pPr>
      <w:rPr>
        <w:rFonts w:ascii="Symbol" w:hAnsi="Symbol" w:hint="default"/>
      </w:rPr>
    </w:lvl>
    <w:lvl w:ilvl="1" w:tplc="4D344304">
      <w:start w:val="1"/>
      <w:numFmt w:val="bullet"/>
      <w:lvlText w:val="o"/>
      <w:lvlJc w:val="center"/>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30B7AF6"/>
    <w:multiLevelType w:val="hybridMultilevel"/>
    <w:tmpl w:val="F46C5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BED3912"/>
    <w:multiLevelType w:val="hybridMultilevel"/>
    <w:tmpl w:val="53C06E52"/>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27" w15:restartNumberingAfterBreak="0">
    <w:nsid w:val="3CAC460A"/>
    <w:multiLevelType w:val="hybridMultilevel"/>
    <w:tmpl w:val="6A42F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C7223"/>
    <w:multiLevelType w:val="hybridMultilevel"/>
    <w:tmpl w:val="D6FABF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8F198D"/>
    <w:multiLevelType w:val="hybridMultilevel"/>
    <w:tmpl w:val="03680CDA"/>
    <w:lvl w:ilvl="0" w:tplc="8376AAF6">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2013B8"/>
    <w:multiLevelType w:val="hybridMultilevel"/>
    <w:tmpl w:val="7BF04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D8E781E"/>
    <w:multiLevelType w:val="hybridMultilevel"/>
    <w:tmpl w:val="C632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425193"/>
    <w:multiLevelType w:val="hybridMultilevel"/>
    <w:tmpl w:val="2B4662AC"/>
    <w:lvl w:ilvl="0" w:tplc="F27AD300">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F92F8B"/>
    <w:multiLevelType w:val="hybridMultilevel"/>
    <w:tmpl w:val="4552D1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A2926AB"/>
    <w:multiLevelType w:val="hybridMultilevel"/>
    <w:tmpl w:val="74EAD57A"/>
    <w:lvl w:ilvl="0" w:tplc="21DA163A">
      <w:start w:val="1"/>
      <w:numFmt w:val="bullet"/>
      <w:lvlText w:val="o"/>
      <w:lvlJc w:val="left"/>
      <w:pPr>
        <w:ind w:left="720" w:hanging="360"/>
      </w:pPr>
      <w:rPr>
        <w:rFonts w:ascii="Courier New" w:hAnsi="Courier New" w:hint="default"/>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26156C"/>
    <w:multiLevelType w:val="hybridMultilevel"/>
    <w:tmpl w:val="C656764A"/>
    <w:lvl w:ilvl="0" w:tplc="9020A65A">
      <w:start w:val="1"/>
      <w:numFmt w:val="decimal"/>
      <w:lvlText w:val="%1."/>
      <w:lvlJc w:val="left"/>
      <w:pPr>
        <w:ind w:left="121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02171"/>
    <w:multiLevelType w:val="hybridMultilevel"/>
    <w:tmpl w:val="68700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7938EA"/>
    <w:multiLevelType w:val="hybridMultilevel"/>
    <w:tmpl w:val="498AA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FE6E66"/>
    <w:multiLevelType w:val="hybridMultilevel"/>
    <w:tmpl w:val="040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DB023C"/>
    <w:multiLevelType w:val="hybridMultilevel"/>
    <w:tmpl w:val="02829B4A"/>
    <w:lvl w:ilvl="0" w:tplc="CB6ECA12">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1F4F44"/>
    <w:multiLevelType w:val="hybridMultilevel"/>
    <w:tmpl w:val="7F5EAAF0"/>
    <w:lvl w:ilvl="0" w:tplc="302A11E8">
      <w:start w:val="1"/>
      <w:numFmt w:val="decimal"/>
      <w:lvlText w:val="%1."/>
      <w:lvlJc w:val="left"/>
      <w:pPr>
        <w:ind w:left="720" w:hanging="360"/>
      </w:pPr>
      <w:rPr>
        <w:rFonts w:hint="default"/>
        <w:b/>
        <w:i/>
        <w:color w:val="107082"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961309"/>
    <w:multiLevelType w:val="hybridMultilevel"/>
    <w:tmpl w:val="C656764A"/>
    <w:lvl w:ilvl="0" w:tplc="9020A65A">
      <w:start w:val="1"/>
      <w:numFmt w:val="decimal"/>
      <w:lvlText w:val="%1."/>
      <w:lvlJc w:val="left"/>
      <w:pPr>
        <w:ind w:left="121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7FF4ECB"/>
    <w:multiLevelType w:val="hybridMultilevel"/>
    <w:tmpl w:val="D4AE9192"/>
    <w:lvl w:ilvl="0" w:tplc="124C5DAE">
      <w:start w:val="1"/>
      <w:numFmt w:val="decimal"/>
      <w:lvlText w:val="%1."/>
      <w:lvlJc w:val="left"/>
      <w:pPr>
        <w:ind w:left="810" w:hanging="720"/>
      </w:pPr>
      <w:rPr>
        <w:rFonts w:asciiTheme="minorHAnsi" w:hAnsiTheme="minorHAnsi"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4" w15:restartNumberingAfterBreak="0">
    <w:nsid w:val="7B2C1F98"/>
    <w:multiLevelType w:val="hybridMultilevel"/>
    <w:tmpl w:val="7C509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101D07"/>
    <w:multiLevelType w:val="hybridMultilevel"/>
    <w:tmpl w:val="D4AE9192"/>
    <w:lvl w:ilvl="0" w:tplc="124C5DAE">
      <w:start w:val="1"/>
      <w:numFmt w:val="decimal"/>
      <w:lvlText w:val="%1."/>
      <w:lvlJc w:val="left"/>
      <w:pPr>
        <w:ind w:left="810" w:hanging="720"/>
      </w:pPr>
      <w:rPr>
        <w:rFonts w:asciiTheme="minorHAnsi" w:hAnsiTheme="minorHAnsi"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32"/>
  </w:num>
  <w:num w:numId="2">
    <w:abstractNumId w:val="41"/>
  </w:num>
  <w:num w:numId="3">
    <w:abstractNumId w:val="18"/>
  </w:num>
  <w:num w:numId="4">
    <w:abstractNumId w:val="29"/>
  </w:num>
  <w:num w:numId="5">
    <w:abstractNumId w:val="15"/>
  </w:num>
  <w:num w:numId="6">
    <w:abstractNumId w:val="9"/>
  </w:num>
  <w:num w:numId="7">
    <w:abstractNumId w:val="40"/>
  </w:num>
  <w:num w:numId="8">
    <w:abstractNumId w:val="14"/>
  </w:num>
  <w:num w:numId="9">
    <w:abstractNumId w:val="42"/>
  </w:num>
  <w:num w:numId="10">
    <w:abstractNumId w:val="36"/>
  </w:num>
  <w:num w:numId="11">
    <w:abstractNumId w:val="4"/>
  </w:num>
  <w:num w:numId="12">
    <w:abstractNumId w:val="12"/>
  </w:num>
  <w:num w:numId="13">
    <w:abstractNumId w:val="17"/>
  </w:num>
  <w:num w:numId="14">
    <w:abstractNumId w:val="28"/>
  </w:num>
  <w:num w:numId="15">
    <w:abstractNumId w:val="22"/>
  </w:num>
  <w:num w:numId="16">
    <w:abstractNumId w:val="7"/>
  </w:num>
  <w:num w:numId="17">
    <w:abstractNumId w:val="30"/>
  </w:num>
  <w:num w:numId="18">
    <w:abstractNumId w:val="45"/>
  </w:num>
  <w:num w:numId="19">
    <w:abstractNumId w:val="11"/>
  </w:num>
  <w:num w:numId="20">
    <w:abstractNumId w:val="34"/>
  </w:num>
  <w:num w:numId="21">
    <w:abstractNumId w:val="13"/>
  </w:num>
  <w:num w:numId="22">
    <w:abstractNumId w:val="23"/>
  </w:num>
  <w:num w:numId="23">
    <w:abstractNumId w:val="25"/>
  </w:num>
  <w:num w:numId="24">
    <w:abstractNumId w:val="21"/>
  </w:num>
  <w:num w:numId="25">
    <w:abstractNumId w:val="24"/>
  </w:num>
  <w:num w:numId="26">
    <w:abstractNumId w:val="10"/>
  </w:num>
  <w:num w:numId="27">
    <w:abstractNumId w:val="37"/>
  </w:num>
  <w:num w:numId="28">
    <w:abstractNumId w:val="16"/>
  </w:num>
  <w:num w:numId="29">
    <w:abstractNumId w:val="6"/>
  </w:num>
  <w:num w:numId="30">
    <w:abstractNumId w:val="20"/>
  </w:num>
  <w:num w:numId="31">
    <w:abstractNumId w:val="5"/>
  </w:num>
  <w:num w:numId="32">
    <w:abstractNumId w:val="33"/>
  </w:num>
  <w:num w:numId="33">
    <w:abstractNumId w:val="35"/>
  </w:num>
  <w:num w:numId="34">
    <w:abstractNumId w:val="3"/>
  </w:num>
  <w:num w:numId="35">
    <w:abstractNumId w:val="1"/>
  </w:num>
  <w:num w:numId="36">
    <w:abstractNumId w:val="2"/>
  </w:num>
  <w:num w:numId="37">
    <w:abstractNumId w:val="0"/>
  </w:num>
  <w:num w:numId="38">
    <w:abstractNumId w:val="39"/>
  </w:num>
  <w:num w:numId="39">
    <w:abstractNumId w:val="44"/>
  </w:num>
  <w:num w:numId="40">
    <w:abstractNumId w:val="31"/>
  </w:num>
  <w:num w:numId="41">
    <w:abstractNumId w:val="19"/>
  </w:num>
  <w:num w:numId="42">
    <w:abstractNumId w:val="27"/>
  </w:num>
  <w:num w:numId="43">
    <w:abstractNumId w:val="26"/>
  </w:num>
  <w:num w:numId="44">
    <w:abstractNumId w:val="8"/>
  </w:num>
  <w:num w:numId="45">
    <w:abstractNumId w:val="38"/>
  </w:num>
  <w:num w:numId="46">
    <w:abstractNumId w:val="4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03E"/>
    <w:rsid w:val="0000092E"/>
    <w:rsid w:val="00003408"/>
    <w:rsid w:val="0001131C"/>
    <w:rsid w:val="00012A83"/>
    <w:rsid w:val="00017C3C"/>
    <w:rsid w:val="00021EF1"/>
    <w:rsid w:val="00021F2E"/>
    <w:rsid w:val="00026EAE"/>
    <w:rsid w:val="0003123C"/>
    <w:rsid w:val="00032A10"/>
    <w:rsid w:val="00043FFE"/>
    <w:rsid w:val="00044074"/>
    <w:rsid w:val="0004430C"/>
    <w:rsid w:val="000454BC"/>
    <w:rsid w:val="000522BC"/>
    <w:rsid w:val="0005691E"/>
    <w:rsid w:val="000612A6"/>
    <w:rsid w:val="0006191B"/>
    <w:rsid w:val="00066DE2"/>
    <w:rsid w:val="00077931"/>
    <w:rsid w:val="00084BDF"/>
    <w:rsid w:val="00084E91"/>
    <w:rsid w:val="00087C2A"/>
    <w:rsid w:val="000900B6"/>
    <w:rsid w:val="000A189F"/>
    <w:rsid w:val="000A1DEF"/>
    <w:rsid w:val="000A3C6A"/>
    <w:rsid w:val="000A649E"/>
    <w:rsid w:val="000A7626"/>
    <w:rsid w:val="000B5DA2"/>
    <w:rsid w:val="000B6787"/>
    <w:rsid w:val="000C05C6"/>
    <w:rsid w:val="000C1C28"/>
    <w:rsid w:val="000C5872"/>
    <w:rsid w:val="000D4EC2"/>
    <w:rsid w:val="000E0979"/>
    <w:rsid w:val="000E1544"/>
    <w:rsid w:val="000F053C"/>
    <w:rsid w:val="001155CE"/>
    <w:rsid w:val="00116976"/>
    <w:rsid w:val="001225D9"/>
    <w:rsid w:val="00124370"/>
    <w:rsid w:val="00134EED"/>
    <w:rsid w:val="00152664"/>
    <w:rsid w:val="00160392"/>
    <w:rsid w:val="001614FF"/>
    <w:rsid w:val="00176816"/>
    <w:rsid w:val="001A5429"/>
    <w:rsid w:val="001A5D59"/>
    <w:rsid w:val="001B07D4"/>
    <w:rsid w:val="001C2D59"/>
    <w:rsid w:val="001D1C22"/>
    <w:rsid w:val="001D59C9"/>
    <w:rsid w:val="001E11F1"/>
    <w:rsid w:val="001E1E58"/>
    <w:rsid w:val="00206719"/>
    <w:rsid w:val="00217C6A"/>
    <w:rsid w:val="0022347C"/>
    <w:rsid w:val="00240312"/>
    <w:rsid w:val="00247B17"/>
    <w:rsid w:val="00252E4A"/>
    <w:rsid w:val="002642A8"/>
    <w:rsid w:val="0027023D"/>
    <w:rsid w:val="002839B3"/>
    <w:rsid w:val="002A137B"/>
    <w:rsid w:val="002A3ED9"/>
    <w:rsid w:val="002A5064"/>
    <w:rsid w:val="002B0D9A"/>
    <w:rsid w:val="002B450B"/>
    <w:rsid w:val="002E2F56"/>
    <w:rsid w:val="002E60C6"/>
    <w:rsid w:val="002F26EE"/>
    <w:rsid w:val="00300329"/>
    <w:rsid w:val="00310F28"/>
    <w:rsid w:val="0031130D"/>
    <w:rsid w:val="003114D0"/>
    <w:rsid w:val="00314A6F"/>
    <w:rsid w:val="00316D2C"/>
    <w:rsid w:val="003236C3"/>
    <w:rsid w:val="00334394"/>
    <w:rsid w:val="003414AB"/>
    <w:rsid w:val="00347AF5"/>
    <w:rsid w:val="00351DC7"/>
    <w:rsid w:val="0035390F"/>
    <w:rsid w:val="00360F98"/>
    <w:rsid w:val="00362478"/>
    <w:rsid w:val="00364EBE"/>
    <w:rsid w:val="003717A3"/>
    <w:rsid w:val="00374421"/>
    <w:rsid w:val="00380CB0"/>
    <w:rsid w:val="0038468E"/>
    <w:rsid w:val="00385DC4"/>
    <w:rsid w:val="0039213D"/>
    <w:rsid w:val="003A0FCD"/>
    <w:rsid w:val="003B5758"/>
    <w:rsid w:val="003C634F"/>
    <w:rsid w:val="003D59A7"/>
    <w:rsid w:val="003E78A7"/>
    <w:rsid w:val="003F0714"/>
    <w:rsid w:val="003F13B0"/>
    <w:rsid w:val="003F5F4A"/>
    <w:rsid w:val="003F79C3"/>
    <w:rsid w:val="004020AD"/>
    <w:rsid w:val="00403423"/>
    <w:rsid w:val="00423C21"/>
    <w:rsid w:val="004262DD"/>
    <w:rsid w:val="0042646F"/>
    <w:rsid w:val="004300FA"/>
    <w:rsid w:val="00433FA7"/>
    <w:rsid w:val="00435096"/>
    <w:rsid w:val="004411FB"/>
    <w:rsid w:val="00443212"/>
    <w:rsid w:val="00463AA4"/>
    <w:rsid w:val="0049071D"/>
    <w:rsid w:val="00493EC0"/>
    <w:rsid w:val="00495909"/>
    <w:rsid w:val="004A3751"/>
    <w:rsid w:val="004B09EB"/>
    <w:rsid w:val="004B5251"/>
    <w:rsid w:val="004C7B3E"/>
    <w:rsid w:val="004D65BA"/>
    <w:rsid w:val="004E17AB"/>
    <w:rsid w:val="004F2557"/>
    <w:rsid w:val="004F5947"/>
    <w:rsid w:val="00504F79"/>
    <w:rsid w:val="00513832"/>
    <w:rsid w:val="005155A8"/>
    <w:rsid w:val="005227E2"/>
    <w:rsid w:val="00526C37"/>
    <w:rsid w:val="00533047"/>
    <w:rsid w:val="00533C8F"/>
    <w:rsid w:val="00536B3E"/>
    <w:rsid w:val="00554B5B"/>
    <w:rsid w:val="00567CA1"/>
    <w:rsid w:val="00577B45"/>
    <w:rsid w:val="00590B3D"/>
    <w:rsid w:val="005919AF"/>
    <w:rsid w:val="00596FE9"/>
    <w:rsid w:val="005A20E2"/>
    <w:rsid w:val="005A6379"/>
    <w:rsid w:val="005B6A1A"/>
    <w:rsid w:val="005D2146"/>
    <w:rsid w:val="005F6388"/>
    <w:rsid w:val="006329E1"/>
    <w:rsid w:val="00633E73"/>
    <w:rsid w:val="00655308"/>
    <w:rsid w:val="006616A7"/>
    <w:rsid w:val="00664450"/>
    <w:rsid w:val="006802DE"/>
    <w:rsid w:val="006936EB"/>
    <w:rsid w:val="006B2383"/>
    <w:rsid w:val="006B4FF8"/>
    <w:rsid w:val="006C0DC6"/>
    <w:rsid w:val="006C42CF"/>
    <w:rsid w:val="006D0144"/>
    <w:rsid w:val="006E1F43"/>
    <w:rsid w:val="006E3FC8"/>
    <w:rsid w:val="006F6E45"/>
    <w:rsid w:val="00713F24"/>
    <w:rsid w:val="007157EF"/>
    <w:rsid w:val="007250E0"/>
    <w:rsid w:val="0073193C"/>
    <w:rsid w:val="0073670F"/>
    <w:rsid w:val="00740FCE"/>
    <w:rsid w:val="0074571E"/>
    <w:rsid w:val="00753E67"/>
    <w:rsid w:val="007942AE"/>
    <w:rsid w:val="007A7C65"/>
    <w:rsid w:val="007B17C4"/>
    <w:rsid w:val="007B1F5A"/>
    <w:rsid w:val="007B3AB6"/>
    <w:rsid w:val="007B5AFF"/>
    <w:rsid w:val="007C136F"/>
    <w:rsid w:val="007C5AF4"/>
    <w:rsid w:val="007D5767"/>
    <w:rsid w:val="007F793B"/>
    <w:rsid w:val="00813D22"/>
    <w:rsid w:val="00813EC8"/>
    <w:rsid w:val="00817F8C"/>
    <w:rsid w:val="0082783F"/>
    <w:rsid w:val="00833BC2"/>
    <w:rsid w:val="0083428B"/>
    <w:rsid w:val="008422E6"/>
    <w:rsid w:val="00864CA1"/>
    <w:rsid w:val="00876F99"/>
    <w:rsid w:val="00880F00"/>
    <w:rsid w:val="008820B3"/>
    <w:rsid w:val="00886169"/>
    <w:rsid w:val="008965F6"/>
    <w:rsid w:val="008A2B5E"/>
    <w:rsid w:val="008B7114"/>
    <w:rsid w:val="008D3386"/>
    <w:rsid w:val="008D68F1"/>
    <w:rsid w:val="008D6F2C"/>
    <w:rsid w:val="008F704C"/>
    <w:rsid w:val="0090206C"/>
    <w:rsid w:val="00902998"/>
    <w:rsid w:val="00912C1B"/>
    <w:rsid w:val="00917AF9"/>
    <w:rsid w:val="0092125E"/>
    <w:rsid w:val="00924319"/>
    <w:rsid w:val="00931E30"/>
    <w:rsid w:val="0094580D"/>
    <w:rsid w:val="00952A7A"/>
    <w:rsid w:val="00974BF8"/>
    <w:rsid w:val="00974DD3"/>
    <w:rsid w:val="00984729"/>
    <w:rsid w:val="009870B1"/>
    <w:rsid w:val="0099365D"/>
    <w:rsid w:val="009A3B33"/>
    <w:rsid w:val="009A45A0"/>
    <w:rsid w:val="009B35B5"/>
    <w:rsid w:val="009B4773"/>
    <w:rsid w:val="009C1B7A"/>
    <w:rsid w:val="009C621D"/>
    <w:rsid w:val="009D2556"/>
    <w:rsid w:val="009D70F0"/>
    <w:rsid w:val="009E36C2"/>
    <w:rsid w:val="009F32B4"/>
    <w:rsid w:val="00A02553"/>
    <w:rsid w:val="00A0361E"/>
    <w:rsid w:val="00A41799"/>
    <w:rsid w:val="00A43AD4"/>
    <w:rsid w:val="00A630FD"/>
    <w:rsid w:val="00A70109"/>
    <w:rsid w:val="00A74908"/>
    <w:rsid w:val="00A91213"/>
    <w:rsid w:val="00A92B06"/>
    <w:rsid w:val="00A960DC"/>
    <w:rsid w:val="00AA29B1"/>
    <w:rsid w:val="00AA464F"/>
    <w:rsid w:val="00AA5316"/>
    <w:rsid w:val="00AA66D7"/>
    <w:rsid w:val="00AC100C"/>
    <w:rsid w:val="00AC3653"/>
    <w:rsid w:val="00AE0241"/>
    <w:rsid w:val="00AE14CD"/>
    <w:rsid w:val="00AE5008"/>
    <w:rsid w:val="00B17F95"/>
    <w:rsid w:val="00B26302"/>
    <w:rsid w:val="00B37B3B"/>
    <w:rsid w:val="00B44C47"/>
    <w:rsid w:val="00B57756"/>
    <w:rsid w:val="00B57F4F"/>
    <w:rsid w:val="00B632D2"/>
    <w:rsid w:val="00B754E7"/>
    <w:rsid w:val="00B7636D"/>
    <w:rsid w:val="00B80CF1"/>
    <w:rsid w:val="00BA2A38"/>
    <w:rsid w:val="00BA31C4"/>
    <w:rsid w:val="00BB02E6"/>
    <w:rsid w:val="00BD0C60"/>
    <w:rsid w:val="00C07ACC"/>
    <w:rsid w:val="00C17A98"/>
    <w:rsid w:val="00C17BCF"/>
    <w:rsid w:val="00C241C3"/>
    <w:rsid w:val="00C3246A"/>
    <w:rsid w:val="00C3403E"/>
    <w:rsid w:val="00C5075A"/>
    <w:rsid w:val="00C52C20"/>
    <w:rsid w:val="00C65564"/>
    <w:rsid w:val="00C720A2"/>
    <w:rsid w:val="00C962A7"/>
    <w:rsid w:val="00CA61D8"/>
    <w:rsid w:val="00CA759D"/>
    <w:rsid w:val="00CB308A"/>
    <w:rsid w:val="00CC2DA1"/>
    <w:rsid w:val="00CC4324"/>
    <w:rsid w:val="00CD1D98"/>
    <w:rsid w:val="00CD239C"/>
    <w:rsid w:val="00CE0CE4"/>
    <w:rsid w:val="00CF1267"/>
    <w:rsid w:val="00D13200"/>
    <w:rsid w:val="00D26769"/>
    <w:rsid w:val="00D273FC"/>
    <w:rsid w:val="00D27AF8"/>
    <w:rsid w:val="00D46B0C"/>
    <w:rsid w:val="00D6543F"/>
    <w:rsid w:val="00D654A0"/>
    <w:rsid w:val="00D66502"/>
    <w:rsid w:val="00D74E0C"/>
    <w:rsid w:val="00D83966"/>
    <w:rsid w:val="00D866CB"/>
    <w:rsid w:val="00D92B5E"/>
    <w:rsid w:val="00D94688"/>
    <w:rsid w:val="00D96CD3"/>
    <w:rsid w:val="00D97EEB"/>
    <w:rsid w:val="00DA6E73"/>
    <w:rsid w:val="00DB4C65"/>
    <w:rsid w:val="00DB4E26"/>
    <w:rsid w:val="00DB5A2E"/>
    <w:rsid w:val="00DC0528"/>
    <w:rsid w:val="00DC1104"/>
    <w:rsid w:val="00DC2470"/>
    <w:rsid w:val="00DC7466"/>
    <w:rsid w:val="00DC7E1C"/>
    <w:rsid w:val="00DD77D1"/>
    <w:rsid w:val="00DE16D8"/>
    <w:rsid w:val="00DE4AC5"/>
    <w:rsid w:val="00DE65A2"/>
    <w:rsid w:val="00DF2DCC"/>
    <w:rsid w:val="00E01D0E"/>
    <w:rsid w:val="00E16215"/>
    <w:rsid w:val="00E2067E"/>
    <w:rsid w:val="00E252CA"/>
    <w:rsid w:val="00E3014B"/>
    <w:rsid w:val="00E31650"/>
    <w:rsid w:val="00E35169"/>
    <w:rsid w:val="00E5321A"/>
    <w:rsid w:val="00E53724"/>
    <w:rsid w:val="00E552C8"/>
    <w:rsid w:val="00E7205B"/>
    <w:rsid w:val="00E75006"/>
    <w:rsid w:val="00E84350"/>
    <w:rsid w:val="00E85863"/>
    <w:rsid w:val="00E862EA"/>
    <w:rsid w:val="00E91AE4"/>
    <w:rsid w:val="00EA0789"/>
    <w:rsid w:val="00EA431D"/>
    <w:rsid w:val="00EB51CC"/>
    <w:rsid w:val="00EC359D"/>
    <w:rsid w:val="00EC4BCD"/>
    <w:rsid w:val="00ED3CA6"/>
    <w:rsid w:val="00EF2F2B"/>
    <w:rsid w:val="00EF3621"/>
    <w:rsid w:val="00F33F5E"/>
    <w:rsid w:val="00F546D6"/>
    <w:rsid w:val="00F60840"/>
    <w:rsid w:val="00F62B1C"/>
    <w:rsid w:val="00F65BB8"/>
    <w:rsid w:val="00F74462"/>
    <w:rsid w:val="00F75B86"/>
    <w:rsid w:val="00F77933"/>
    <w:rsid w:val="00F8411A"/>
    <w:rsid w:val="00FB6855"/>
    <w:rsid w:val="00FC1405"/>
    <w:rsid w:val="00FF0913"/>
    <w:rsid w:val="00FF7EFE"/>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C026C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unhideWhenUsed="1"/>
    <w:lsdException w:name="Smart Link" w:semiHidden="1" w:unhideWhenUsed="1"/>
  </w:latentStyles>
  <w:style w:type="paragraph" w:default="1" w:styleId="Normal">
    <w:name w:val="Normal"/>
    <w:qFormat/>
    <w:rsid w:val="00347AF5"/>
    <w:pPr>
      <w:spacing w:before="120" w:after="120" w:line="288" w:lineRule="auto"/>
    </w:pPr>
    <w:rPr>
      <w:color w:val="595959" w:themeColor="text1" w:themeTint="A6"/>
      <w:sz w:val="24"/>
    </w:rPr>
  </w:style>
  <w:style w:type="paragraph" w:styleId="Heading1">
    <w:name w:val="heading 1"/>
    <w:basedOn w:val="Normal"/>
    <w:next w:val="Normal"/>
    <w:link w:val="Heading1Char"/>
    <w:uiPriority w:val="9"/>
    <w:qFormat/>
    <w:rsid w:val="00347AF5"/>
    <w:pPr>
      <w:keepNext/>
      <w:keepLines/>
      <w:pBdr>
        <w:bottom w:val="single" w:sz="24" w:space="4" w:color="F0CDA1" w:themeColor="accent1"/>
      </w:pBdr>
      <w:spacing w:after="400"/>
      <w:outlineLvl w:val="0"/>
    </w:pPr>
    <w:rPr>
      <w:rFonts w:asciiTheme="majorHAnsi" w:eastAsiaTheme="majorEastAsia" w:hAnsiTheme="majorHAnsi" w:cstheme="majorBidi"/>
      <w:b/>
      <w:caps/>
      <w:color w:val="107082" w:themeColor="accent2"/>
      <w:sz w:val="44"/>
      <w:szCs w:val="32"/>
    </w:rPr>
  </w:style>
  <w:style w:type="paragraph" w:styleId="Heading2">
    <w:name w:val="heading 2"/>
    <w:basedOn w:val="Normal"/>
    <w:next w:val="Normal"/>
    <w:link w:val="Heading2Char"/>
    <w:uiPriority w:val="9"/>
    <w:qFormat/>
    <w:rsid w:val="00664450"/>
    <w:pPr>
      <w:spacing w:line="240" w:lineRule="auto"/>
      <w:outlineLvl w:val="1"/>
    </w:pPr>
    <w:rPr>
      <w:rFonts w:asciiTheme="majorHAnsi" w:hAnsiTheme="majorHAnsi"/>
      <w:b/>
      <w:color w:val="D17406" w:themeColor="accent5" w:themeShade="BF"/>
      <w:sz w:val="40"/>
      <w:szCs w:val="36"/>
    </w:rPr>
  </w:style>
  <w:style w:type="paragraph" w:styleId="Heading3">
    <w:name w:val="heading 3"/>
    <w:basedOn w:val="Normal"/>
    <w:next w:val="Normal"/>
    <w:link w:val="Heading3Char"/>
    <w:uiPriority w:val="9"/>
    <w:semiHidden/>
    <w:qFormat/>
    <w:rsid w:val="001A5429"/>
    <w:pPr>
      <w:keepNext/>
      <w:keepLines/>
      <w:spacing w:before="40" w:after="0"/>
      <w:outlineLvl w:val="2"/>
    </w:pPr>
    <w:rPr>
      <w:rFonts w:asciiTheme="majorHAnsi" w:eastAsiaTheme="majorEastAsia" w:hAnsiTheme="majorHAnsi" w:cstheme="majorBidi"/>
      <w:color w:val="AC6C1B" w:themeColor="accent1" w:themeShade="7F"/>
      <w:szCs w:val="24"/>
    </w:rPr>
  </w:style>
  <w:style w:type="paragraph" w:styleId="Heading4">
    <w:name w:val="heading 4"/>
    <w:basedOn w:val="Normal"/>
    <w:next w:val="Normal"/>
    <w:link w:val="Heading4Char"/>
    <w:uiPriority w:val="9"/>
    <w:semiHidden/>
    <w:qFormat/>
    <w:rsid w:val="001A5429"/>
    <w:pPr>
      <w:keepNext/>
      <w:keepLines/>
      <w:spacing w:before="40" w:after="0"/>
      <w:outlineLvl w:val="3"/>
    </w:pPr>
    <w:rPr>
      <w:rFonts w:asciiTheme="majorHAnsi" w:eastAsiaTheme="majorEastAsia" w:hAnsiTheme="majorHAnsi" w:cstheme="majorBidi"/>
      <w:i/>
      <w:iCs/>
      <w:color w:val="E29E4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A20E2"/>
    <w:pPr>
      <w:tabs>
        <w:tab w:val="center" w:pos="4844"/>
        <w:tab w:val="right" w:pos="9689"/>
      </w:tabs>
      <w:spacing w:after="0"/>
    </w:pPr>
  </w:style>
  <w:style w:type="character" w:customStyle="1" w:styleId="HeaderChar">
    <w:name w:val="Header Char"/>
    <w:basedOn w:val="DefaultParagraphFont"/>
    <w:link w:val="Header"/>
    <w:uiPriority w:val="99"/>
    <w:rsid w:val="00347AF5"/>
    <w:rPr>
      <w:color w:val="595959" w:themeColor="text1" w:themeTint="A6"/>
      <w:sz w:val="24"/>
    </w:rPr>
  </w:style>
  <w:style w:type="paragraph" w:styleId="Footer">
    <w:name w:val="footer"/>
    <w:basedOn w:val="Normal"/>
    <w:link w:val="FooterChar"/>
    <w:uiPriority w:val="99"/>
    <w:rsid w:val="00423C21"/>
    <w:pPr>
      <w:pBdr>
        <w:top w:val="single" w:sz="8" w:space="1" w:color="64B2C1" w:themeColor="background2"/>
      </w:pBdr>
      <w:tabs>
        <w:tab w:val="right" w:pos="10080"/>
      </w:tabs>
      <w:spacing w:after="0" w:line="240" w:lineRule="auto"/>
    </w:pPr>
    <w:rPr>
      <w:sz w:val="18"/>
    </w:rPr>
  </w:style>
  <w:style w:type="character" w:customStyle="1" w:styleId="FooterChar">
    <w:name w:val="Footer Char"/>
    <w:basedOn w:val="DefaultParagraphFont"/>
    <w:link w:val="Footer"/>
    <w:uiPriority w:val="99"/>
    <w:rsid w:val="00423C21"/>
    <w:rPr>
      <w:color w:val="595959" w:themeColor="text1" w:themeTint="A6"/>
      <w:sz w:val="18"/>
    </w:rPr>
  </w:style>
  <w:style w:type="character" w:styleId="PlaceholderText">
    <w:name w:val="Placeholder Text"/>
    <w:basedOn w:val="DefaultParagraphFont"/>
    <w:uiPriority w:val="99"/>
    <w:semiHidden/>
    <w:rsid w:val="005A20E2"/>
    <w:rPr>
      <w:color w:val="808080"/>
    </w:rPr>
  </w:style>
  <w:style w:type="paragraph" w:styleId="Title">
    <w:name w:val="Title"/>
    <w:basedOn w:val="Normal"/>
    <w:next w:val="Normal"/>
    <w:link w:val="TitleChar"/>
    <w:uiPriority w:val="10"/>
    <w:qFormat/>
    <w:rsid w:val="00813EC8"/>
    <w:pPr>
      <w:spacing w:after="0"/>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sid w:val="00813EC8"/>
    <w:rPr>
      <w:rFonts w:asciiTheme="majorHAnsi" w:eastAsiaTheme="majorEastAsia" w:hAnsiTheme="majorHAnsi" w:cstheme="majorBidi"/>
      <w:b/>
      <w:color w:val="FFFFFF" w:themeColor="background1"/>
      <w:spacing w:val="-10"/>
      <w:kern w:val="28"/>
      <w:sz w:val="96"/>
      <w:szCs w:val="56"/>
    </w:rPr>
  </w:style>
  <w:style w:type="paragraph" w:styleId="Subtitle">
    <w:name w:val="Subtitle"/>
    <w:basedOn w:val="Normal"/>
    <w:next w:val="Normal"/>
    <w:link w:val="SubtitleChar"/>
    <w:uiPriority w:val="11"/>
    <w:qFormat/>
    <w:rsid w:val="00D83966"/>
    <w:pPr>
      <w:numPr>
        <w:ilvl w:val="1"/>
      </w:numPr>
      <w:spacing w:after="0"/>
      <w:jc w:val="center"/>
    </w:pPr>
    <w:rPr>
      <w:rFonts w:eastAsiaTheme="minorEastAsia"/>
      <w:b/>
      <w:i/>
      <w:color w:val="107082" w:themeColor="accent2"/>
      <w:spacing w:val="15"/>
      <w:sz w:val="48"/>
    </w:rPr>
  </w:style>
  <w:style w:type="character" w:customStyle="1" w:styleId="SubtitleChar">
    <w:name w:val="Subtitle Char"/>
    <w:basedOn w:val="DefaultParagraphFont"/>
    <w:link w:val="Subtitle"/>
    <w:uiPriority w:val="11"/>
    <w:rsid w:val="00D83966"/>
    <w:rPr>
      <w:rFonts w:eastAsiaTheme="minorEastAsia"/>
      <w:b/>
      <w:i/>
      <w:color w:val="107082" w:themeColor="accent2"/>
      <w:spacing w:val="15"/>
      <w:sz w:val="48"/>
    </w:rPr>
  </w:style>
  <w:style w:type="character" w:customStyle="1" w:styleId="Heading1Char">
    <w:name w:val="Heading 1 Char"/>
    <w:basedOn w:val="DefaultParagraphFont"/>
    <w:link w:val="Heading1"/>
    <w:uiPriority w:val="9"/>
    <w:rsid w:val="00347AF5"/>
    <w:rPr>
      <w:rFonts w:asciiTheme="majorHAnsi" w:eastAsiaTheme="majorEastAsia" w:hAnsiTheme="majorHAnsi" w:cstheme="majorBidi"/>
      <w:b/>
      <w:caps/>
      <w:color w:val="107082" w:themeColor="accent2"/>
      <w:sz w:val="44"/>
      <w:szCs w:val="32"/>
    </w:rPr>
  </w:style>
  <w:style w:type="paragraph" w:customStyle="1" w:styleId="Default">
    <w:name w:val="Default"/>
    <w:semiHidden/>
    <w:rsid w:val="005D2146"/>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semiHidden/>
    <w:rsid w:val="005D2146"/>
    <w:rPr>
      <w:i/>
      <w:iCs/>
      <w:color w:val="545758"/>
      <w:sz w:val="28"/>
      <w:szCs w:val="28"/>
    </w:rPr>
  </w:style>
  <w:style w:type="paragraph" w:styleId="ListParagraph">
    <w:name w:val="List Paragraph"/>
    <w:basedOn w:val="Normal"/>
    <w:uiPriority w:val="34"/>
    <w:semiHidden/>
    <w:qFormat/>
    <w:rsid w:val="005D2146"/>
    <w:pPr>
      <w:ind w:left="720"/>
      <w:contextualSpacing/>
    </w:pPr>
  </w:style>
  <w:style w:type="character" w:styleId="SubtleEmphasis">
    <w:name w:val="Subtle Emphasis"/>
    <w:uiPriority w:val="19"/>
    <w:qFormat/>
    <w:rsid w:val="00E85863"/>
    <w:rPr>
      <w:rFonts w:asciiTheme="majorHAnsi" w:hAnsiTheme="majorHAnsi"/>
      <w:b/>
      <w:i w:val="0"/>
      <w:color w:val="107082" w:themeColor="accent2"/>
      <w:sz w:val="28"/>
    </w:rPr>
  </w:style>
  <w:style w:type="character" w:styleId="Emphasis">
    <w:name w:val="Emphasis"/>
    <w:uiPriority w:val="20"/>
    <w:qFormat/>
    <w:rsid w:val="00F33F5E"/>
    <w:rPr>
      <w:rFonts w:cstheme="minorHAnsi"/>
      <w:i/>
      <w:color w:val="331D01"/>
    </w:rPr>
  </w:style>
  <w:style w:type="character" w:styleId="IntenseEmphasis">
    <w:name w:val="Intense Emphasis"/>
    <w:uiPriority w:val="21"/>
    <w:semiHidden/>
    <w:qFormat/>
    <w:rsid w:val="00AE0241"/>
    <w:rPr>
      <w:color w:val="595959" w:themeColor="text1" w:themeTint="A6"/>
      <w:sz w:val="20"/>
    </w:rPr>
  </w:style>
  <w:style w:type="table" w:styleId="TableGrid">
    <w:name w:val="Table Grid"/>
    <w:basedOn w:val="TableNormal"/>
    <w:uiPriority w:val="39"/>
    <w:rsid w:val="000779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304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047"/>
    <w:rPr>
      <w:rFonts w:ascii="Segoe UI" w:hAnsi="Segoe UI" w:cs="Segoe UI"/>
      <w:i/>
      <w:color w:val="595959" w:themeColor="text1" w:themeTint="A6"/>
      <w:sz w:val="18"/>
      <w:szCs w:val="18"/>
    </w:rPr>
  </w:style>
  <w:style w:type="character" w:customStyle="1" w:styleId="Heading2Char">
    <w:name w:val="Heading 2 Char"/>
    <w:basedOn w:val="DefaultParagraphFont"/>
    <w:link w:val="Heading2"/>
    <w:uiPriority w:val="9"/>
    <w:rsid w:val="00664450"/>
    <w:rPr>
      <w:rFonts w:asciiTheme="majorHAnsi" w:hAnsiTheme="majorHAnsi"/>
      <w:b/>
      <w:color w:val="D17406" w:themeColor="accent5" w:themeShade="BF"/>
      <w:sz w:val="40"/>
      <w:szCs w:val="36"/>
    </w:rPr>
  </w:style>
  <w:style w:type="character" w:customStyle="1" w:styleId="Heading3Char">
    <w:name w:val="Heading 3 Char"/>
    <w:basedOn w:val="DefaultParagraphFont"/>
    <w:link w:val="Heading3"/>
    <w:uiPriority w:val="9"/>
    <w:semiHidden/>
    <w:rsid w:val="00347AF5"/>
    <w:rPr>
      <w:rFonts w:asciiTheme="majorHAnsi" w:eastAsiaTheme="majorEastAsia" w:hAnsiTheme="majorHAnsi" w:cstheme="majorBidi"/>
      <w:color w:val="AC6C1B" w:themeColor="accent1" w:themeShade="7F"/>
      <w:sz w:val="24"/>
      <w:szCs w:val="24"/>
    </w:rPr>
  </w:style>
  <w:style w:type="character" w:customStyle="1" w:styleId="Heading4Char">
    <w:name w:val="Heading 4 Char"/>
    <w:basedOn w:val="DefaultParagraphFont"/>
    <w:link w:val="Heading4"/>
    <w:uiPriority w:val="9"/>
    <w:semiHidden/>
    <w:rsid w:val="00347AF5"/>
    <w:rPr>
      <w:rFonts w:asciiTheme="majorHAnsi" w:eastAsiaTheme="majorEastAsia" w:hAnsiTheme="majorHAnsi" w:cstheme="majorBidi"/>
      <w:i/>
      <w:iCs/>
      <w:color w:val="E29E4A" w:themeColor="accent1" w:themeShade="BF"/>
      <w:sz w:val="24"/>
    </w:rPr>
  </w:style>
  <w:style w:type="paragraph" w:styleId="TOCHeading">
    <w:name w:val="TOC Heading"/>
    <w:basedOn w:val="Normal"/>
    <w:next w:val="Normal"/>
    <w:uiPriority w:val="39"/>
    <w:qFormat/>
    <w:rsid w:val="00D94688"/>
    <w:pPr>
      <w:pBdr>
        <w:bottom w:val="single" w:sz="24" w:space="1" w:color="F0CDA1" w:themeColor="accent1"/>
      </w:pBdr>
    </w:pPr>
    <w:rPr>
      <w:rFonts w:asciiTheme="majorHAnsi" w:hAnsiTheme="majorHAnsi"/>
      <w:b/>
      <w:color w:val="107082" w:themeColor="accent2"/>
      <w:sz w:val="40"/>
    </w:rPr>
  </w:style>
  <w:style w:type="paragraph" w:styleId="TOC1">
    <w:name w:val="toc 1"/>
    <w:basedOn w:val="Normal"/>
    <w:next w:val="Normal"/>
    <w:autoRedefine/>
    <w:uiPriority w:val="39"/>
    <w:rsid w:val="001E1E58"/>
    <w:pPr>
      <w:spacing w:after="100"/>
    </w:pPr>
  </w:style>
  <w:style w:type="character" w:styleId="Hyperlink">
    <w:name w:val="Hyperlink"/>
    <w:basedOn w:val="DefaultParagraphFont"/>
    <w:uiPriority w:val="99"/>
    <w:unhideWhenUsed/>
    <w:rsid w:val="001E1E58"/>
    <w:rPr>
      <w:color w:val="000000" w:themeColor="hyperlink"/>
      <w:u w:val="single"/>
    </w:rPr>
  </w:style>
  <w:style w:type="paragraph" w:styleId="TOC2">
    <w:name w:val="toc 2"/>
    <w:basedOn w:val="Normal"/>
    <w:next w:val="Normal"/>
    <w:autoRedefine/>
    <w:uiPriority w:val="39"/>
    <w:rsid w:val="00D94688"/>
    <w:pPr>
      <w:tabs>
        <w:tab w:val="right" w:leader="dot" w:pos="5256"/>
      </w:tabs>
      <w:spacing w:after="100"/>
      <w:ind w:left="360"/>
    </w:pPr>
  </w:style>
  <w:style w:type="character" w:styleId="CommentReference">
    <w:name w:val="annotation reference"/>
    <w:basedOn w:val="DefaultParagraphFont"/>
    <w:uiPriority w:val="99"/>
    <w:semiHidden/>
    <w:unhideWhenUsed/>
    <w:rsid w:val="007C136F"/>
    <w:rPr>
      <w:sz w:val="16"/>
      <w:szCs w:val="16"/>
    </w:rPr>
  </w:style>
  <w:style w:type="paragraph" w:styleId="NoSpacing">
    <w:name w:val="No Spacing"/>
    <w:uiPriority w:val="1"/>
    <w:semiHidden/>
    <w:qFormat/>
    <w:rsid w:val="009B35B5"/>
    <w:pPr>
      <w:spacing w:after="0" w:line="240" w:lineRule="auto"/>
    </w:pPr>
    <w:rPr>
      <w:i/>
      <w:color w:val="595959" w:themeColor="text1" w:themeTint="A6"/>
      <w:sz w:val="24"/>
    </w:rPr>
  </w:style>
  <w:style w:type="paragraph" w:styleId="ListBullet">
    <w:name w:val="List Bullet"/>
    <w:basedOn w:val="Normal"/>
    <w:uiPriority w:val="99"/>
    <w:rsid w:val="0003123C"/>
    <w:pPr>
      <w:numPr>
        <w:numId w:val="16"/>
      </w:numPr>
      <w:spacing w:before="0" w:after="200" w:line="276" w:lineRule="auto"/>
      <w:ind w:left="340" w:hanging="340"/>
    </w:pPr>
  </w:style>
  <w:style w:type="paragraph" w:styleId="ListNumber">
    <w:name w:val="List Number"/>
    <w:basedOn w:val="Normal"/>
    <w:uiPriority w:val="99"/>
    <w:rsid w:val="0003123C"/>
    <w:pPr>
      <w:numPr>
        <w:numId w:val="32"/>
      </w:numPr>
      <w:spacing w:before="0" w:after="200" w:line="276" w:lineRule="auto"/>
      <w:ind w:left="340" w:hanging="340"/>
    </w:pPr>
  </w:style>
  <w:style w:type="character" w:styleId="Strong">
    <w:name w:val="Strong"/>
    <w:basedOn w:val="DefaultParagraphFont"/>
    <w:uiPriority w:val="22"/>
    <w:semiHidden/>
    <w:qFormat/>
    <w:rsid w:val="00BA31C4"/>
    <w:rPr>
      <w:b/>
      <w:bCs/>
    </w:rPr>
  </w:style>
  <w:style w:type="character" w:customStyle="1" w:styleId="Bold">
    <w:name w:val="Bold"/>
    <w:uiPriority w:val="1"/>
    <w:qFormat/>
    <w:rsid w:val="00BA31C4"/>
    <w:rPr>
      <w:b/>
      <w:bCs/>
    </w:rPr>
  </w:style>
  <w:style w:type="paragraph" w:styleId="ListBullet2">
    <w:name w:val="List Bullet 2"/>
    <w:basedOn w:val="Normal"/>
    <w:uiPriority w:val="99"/>
    <w:rsid w:val="00D27AF8"/>
    <w:pPr>
      <w:numPr>
        <w:numId w:val="35"/>
      </w:numPr>
      <w:spacing w:before="0"/>
    </w:pPr>
  </w:style>
  <w:style w:type="paragraph" w:customStyle="1" w:styleId="Graphheading1">
    <w:name w:val="Graph heading 1"/>
    <w:basedOn w:val="Normal"/>
    <w:qFormat/>
    <w:rsid w:val="008965F6"/>
    <w:pPr>
      <w:spacing w:after="60" w:line="240" w:lineRule="auto"/>
    </w:pPr>
    <w:rPr>
      <w:b/>
      <w:color w:val="054854" w:themeColor="accent3"/>
    </w:rPr>
  </w:style>
  <w:style w:type="paragraph" w:customStyle="1" w:styleId="Graphheading2">
    <w:name w:val="Graph heading 2"/>
    <w:basedOn w:val="Normal"/>
    <w:qFormat/>
    <w:rsid w:val="00664450"/>
    <w:pPr>
      <w:spacing w:after="60" w:line="240" w:lineRule="auto"/>
    </w:pPr>
    <w:rPr>
      <w:b/>
      <w:color w:val="F99927" w:themeColor="accent5"/>
    </w:rPr>
  </w:style>
  <w:style w:type="paragraph" w:customStyle="1" w:styleId="Graphheading3">
    <w:name w:val="Graph heading 3"/>
    <w:basedOn w:val="Normal"/>
    <w:qFormat/>
    <w:rsid w:val="00664450"/>
    <w:pPr>
      <w:spacing w:after="60" w:line="240" w:lineRule="auto"/>
    </w:pPr>
    <w:rPr>
      <w:b/>
      <w:color w:val="EC7216" w:themeColor="accent6"/>
    </w:rPr>
  </w:style>
  <w:style w:type="paragraph" w:customStyle="1" w:styleId="Graphheading4">
    <w:name w:val="Graph heading 4"/>
    <w:basedOn w:val="Normal"/>
    <w:qFormat/>
    <w:rsid w:val="008965F6"/>
    <w:pPr>
      <w:spacing w:after="60" w:line="240" w:lineRule="auto"/>
    </w:pPr>
    <w:rPr>
      <w:b/>
      <w:color w:val="107082" w:themeColor="accent2"/>
    </w:rPr>
  </w:style>
  <w:style w:type="paragraph" w:customStyle="1" w:styleId="Graphbullet">
    <w:name w:val="Graph bullet"/>
    <w:basedOn w:val="Normal"/>
    <w:qFormat/>
    <w:rsid w:val="008965F6"/>
    <w:pPr>
      <w:numPr>
        <w:numId w:val="28"/>
      </w:numPr>
      <w:spacing w:before="0" w:after="0" w:line="216" w:lineRule="auto"/>
      <w:ind w:left="284" w:hanging="284"/>
    </w:pPr>
    <w:rPr>
      <w:sz w:val="20"/>
    </w:rPr>
  </w:style>
  <w:style w:type="paragraph" w:customStyle="1" w:styleId="Graphbullet2">
    <w:name w:val="Graph bullet 2"/>
    <w:basedOn w:val="Normal"/>
    <w:qFormat/>
    <w:rsid w:val="008965F6"/>
    <w:pPr>
      <w:numPr>
        <w:numId w:val="30"/>
      </w:numPr>
      <w:spacing w:before="0" w:after="0" w:line="216" w:lineRule="auto"/>
      <w:ind w:left="284" w:hanging="284"/>
    </w:pPr>
    <w:rPr>
      <w:sz w:val="20"/>
    </w:rPr>
  </w:style>
  <w:style w:type="paragraph" w:customStyle="1" w:styleId="Graphbullet3">
    <w:name w:val="Graph bullet 3"/>
    <w:basedOn w:val="Normal"/>
    <w:qFormat/>
    <w:rsid w:val="008965F6"/>
    <w:pPr>
      <w:numPr>
        <w:numId w:val="29"/>
      </w:numPr>
      <w:spacing w:before="0" w:after="0" w:line="216" w:lineRule="auto"/>
      <w:ind w:left="284" w:hanging="284"/>
    </w:pPr>
    <w:rPr>
      <w:sz w:val="20"/>
    </w:rPr>
  </w:style>
  <w:style w:type="paragraph" w:customStyle="1" w:styleId="Graphbullet4">
    <w:name w:val="Graph bullet 4"/>
    <w:basedOn w:val="Normal"/>
    <w:qFormat/>
    <w:rsid w:val="008965F6"/>
    <w:pPr>
      <w:numPr>
        <w:numId w:val="31"/>
      </w:numPr>
      <w:spacing w:before="0" w:after="0" w:line="240" w:lineRule="auto"/>
      <w:ind w:left="284" w:hanging="284"/>
    </w:pPr>
    <w:rPr>
      <w:sz w:val="20"/>
    </w:rPr>
  </w:style>
  <w:style w:type="paragraph" w:customStyle="1" w:styleId="TableTextLarge">
    <w:name w:val="Table Text Large"/>
    <w:basedOn w:val="Normal"/>
    <w:qFormat/>
    <w:rsid w:val="00F77933"/>
    <w:pPr>
      <w:spacing w:before="0" w:after="0" w:line="240" w:lineRule="auto"/>
    </w:pPr>
    <w:rPr>
      <w:color w:val="2F2F2F"/>
      <w:sz w:val="18"/>
    </w:rPr>
  </w:style>
  <w:style w:type="paragraph" w:customStyle="1" w:styleId="TableHeadings">
    <w:name w:val="Table Headings"/>
    <w:basedOn w:val="Normal"/>
    <w:qFormat/>
    <w:rsid w:val="00974DD3"/>
    <w:pPr>
      <w:spacing w:before="0" w:after="0" w:line="216" w:lineRule="auto"/>
      <w:ind w:left="85"/>
    </w:pPr>
    <w:rPr>
      <w:b/>
      <w:color w:val="FFFFFF" w:themeColor="background1"/>
      <w:sz w:val="18"/>
      <w:szCs w:val="18"/>
    </w:rPr>
  </w:style>
  <w:style w:type="character" w:styleId="FollowedHyperlink">
    <w:name w:val="FollowedHyperlink"/>
    <w:basedOn w:val="DefaultParagraphFont"/>
    <w:uiPriority w:val="99"/>
    <w:semiHidden/>
    <w:unhideWhenUsed/>
    <w:rsid w:val="00880F00"/>
    <w:rPr>
      <w:color w:val="000000" w:themeColor="followedHyperlink"/>
      <w:u w:val="single"/>
    </w:rPr>
  </w:style>
  <w:style w:type="paragraph" w:customStyle="1" w:styleId="Heading3RF">
    <w:name w:val="Heading 3 (RF)"/>
    <w:basedOn w:val="Heading2"/>
    <w:next w:val="Normal"/>
    <w:link w:val="Heading3RFChar"/>
    <w:qFormat/>
    <w:rsid w:val="003236C3"/>
    <w:pPr>
      <w:spacing w:before="240"/>
    </w:pPr>
    <w:rPr>
      <w:color w:val="64B2C1" w:themeColor="background2"/>
      <w:sz w:val="32"/>
    </w:rPr>
  </w:style>
  <w:style w:type="paragraph" w:customStyle="1" w:styleId="Heading4RF">
    <w:name w:val="Heading 4 (RF)"/>
    <w:basedOn w:val="Heading3RF"/>
    <w:next w:val="Normal"/>
    <w:link w:val="Heading4RFChar"/>
    <w:qFormat/>
    <w:rsid w:val="009F32B4"/>
    <w:rPr>
      <w:color w:val="0C5361" w:themeColor="accent2" w:themeShade="BF"/>
      <w:sz w:val="28"/>
    </w:rPr>
  </w:style>
  <w:style w:type="character" w:customStyle="1" w:styleId="Heading3RFChar">
    <w:name w:val="Heading 3 (RF) Char"/>
    <w:basedOn w:val="Heading2Char"/>
    <w:link w:val="Heading3RF"/>
    <w:rsid w:val="003236C3"/>
    <w:rPr>
      <w:rFonts w:asciiTheme="majorHAnsi" w:hAnsiTheme="majorHAnsi"/>
      <w:b/>
      <w:color w:val="64B2C1" w:themeColor="background2"/>
      <w:sz w:val="32"/>
      <w:szCs w:val="36"/>
    </w:rPr>
  </w:style>
  <w:style w:type="character" w:styleId="UnresolvedMention">
    <w:name w:val="Unresolved Mention"/>
    <w:basedOn w:val="DefaultParagraphFont"/>
    <w:uiPriority w:val="99"/>
    <w:semiHidden/>
    <w:unhideWhenUsed/>
    <w:rsid w:val="00EF3621"/>
    <w:rPr>
      <w:color w:val="605E5C"/>
      <w:shd w:val="clear" w:color="auto" w:fill="E1DFDD"/>
    </w:rPr>
  </w:style>
  <w:style w:type="character" w:customStyle="1" w:styleId="Heading4RFChar">
    <w:name w:val="Heading 4 (RF) Char"/>
    <w:basedOn w:val="Heading3RFChar"/>
    <w:link w:val="Heading4RF"/>
    <w:rsid w:val="009F32B4"/>
    <w:rPr>
      <w:rFonts w:asciiTheme="majorHAnsi" w:hAnsiTheme="majorHAnsi"/>
      <w:b/>
      <w:color w:val="0C5361" w:themeColor="accent2" w:themeShade="BF"/>
      <w:sz w:val="28"/>
      <w:szCs w:val="36"/>
    </w:rPr>
  </w:style>
  <w:style w:type="table" w:styleId="GridTable4-Accent5">
    <w:name w:val="Grid Table 4 Accent 5"/>
    <w:basedOn w:val="TableNormal"/>
    <w:uiPriority w:val="49"/>
    <w:rsid w:val="000D4EC2"/>
    <w:pPr>
      <w:spacing w:after="0" w:line="240" w:lineRule="auto"/>
    </w:pPr>
    <w:tblPr>
      <w:tblStyleRowBandSize w:val="1"/>
      <w:tblStyleColBandSize w:val="1"/>
      <w:tblBorders>
        <w:top w:val="single" w:sz="4" w:space="0" w:color="FBC17D" w:themeColor="accent5" w:themeTint="99"/>
        <w:left w:val="single" w:sz="4" w:space="0" w:color="FBC17D" w:themeColor="accent5" w:themeTint="99"/>
        <w:bottom w:val="single" w:sz="4" w:space="0" w:color="FBC17D" w:themeColor="accent5" w:themeTint="99"/>
        <w:right w:val="single" w:sz="4" w:space="0" w:color="FBC17D" w:themeColor="accent5" w:themeTint="99"/>
        <w:insideH w:val="single" w:sz="4" w:space="0" w:color="FBC17D" w:themeColor="accent5" w:themeTint="99"/>
        <w:insideV w:val="single" w:sz="4" w:space="0" w:color="FBC17D" w:themeColor="accent5" w:themeTint="99"/>
      </w:tblBorders>
    </w:tblPr>
    <w:tblStylePr w:type="firstRow">
      <w:rPr>
        <w:b/>
        <w:bCs/>
        <w:color w:val="FFFFFF" w:themeColor="background1"/>
      </w:rPr>
      <w:tblPr/>
      <w:tcPr>
        <w:tcBorders>
          <w:top w:val="single" w:sz="4" w:space="0" w:color="F99927" w:themeColor="accent5"/>
          <w:left w:val="single" w:sz="4" w:space="0" w:color="F99927" w:themeColor="accent5"/>
          <w:bottom w:val="single" w:sz="4" w:space="0" w:color="F99927" w:themeColor="accent5"/>
          <w:right w:val="single" w:sz="4" w:space="0" w:color="F99927" w:themeColor="accent5"/>
          <w:insideH w:val="nil"/>
          <w:insideV w:val="nil"/>
        </w:tcBorders>
        <w:shd w:val="clear" w:color="auto" w:fill="F99927" w:themeFill="accent5"/>
      </w:tcPr>
    </w:tblStylePr>
    <w:tblStylePr w:type="lastRow">
      <w:rPr>
        <w:b/>
        <w:bCs/>
      </w:rPr>
      <w:tblPr/>
      <w:tcPr>
        <w:tcBorders>
          <w:top w:val="double" w:sz="4" w:space="0" w:color="F99927" w:themeColor="accent5"/>
        </w:tcBorders>
      </w:tcPr>
    </w:tblStylePr>
    <w:tblStylePr w:type="firstCol">
      <w:rPr>
        <w:b/>
        <w:bCs/>
      </w:rPr>
    </w:tblStylePr>
    <w:tblStylePr w:type="lastCol">
      <w:rPr>
        <w:b/>
        <w:bCs/>
      </w:rPr>
    </w:tblStylePr>
    <w:tblStylePr w:type="band1Vert">
      <w:tblPr/>
      <w:tcPr>
        <w:shd w:val="clear" w:color="auto" w:fill="FDEAD3" w:themeFill="accent5" w:themeFillTint="33"/>
      </w:tcPr>
    </w:tblStylePr>
    <w:tblStylePr w:type="band1Horz">
      <w:tblPr/>
      <w:tcPr>
        <w:shd w:val="clear" w:color="auto" w:fill="FDEAD3" w:themeFill="accent5" w:themeFillTint="33"/>
      </w:tcPr>
    </w:tblStylePr>
  </w:style>
  <w:style w:type="paragraph" w:styleId="FootnoteText">
    <w:name w:val="footnote text"/>
    <w:basedOn w:val="Normal"/>
    <w:link w:val="FootnoteTextChar"/>
    <w:uiPriority w:val="99"/>
    <w:semiHidden/>
    <w:unhideWhenUsed/>
    <w:rsid w:val="00833BC2"/>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833BC2"/>
    <w:rPr>
      <w:color w:val="595959" w:themeColor="text1" w:themeTint="A6"/>
      <w:sz w:val="20"/>
      <w:szCs w:val="20"/>
    </w:rPr>
  </w:style>
  <w:style w:type="character" w:styleId="FootnoteReference">
    <w:name w:val="footnote reference"/>
    <w:basedOn w:val="DefaultParagraphFont"/>
    <w:uiPriority w:val="99"/>
    <w:semiHidden/>
    <w:unhideWhenUsed/>
    <w:rsid w:val="00833BC2"/>
    <w:rPr>
      <w:vertAlign w:val="superscript"/>
    </w:rPr>
  </w:style>
  <w:style w:type="paragraph" w:styleId="EndnoteText">
    <w:name w:val="endnote text"/>
    <w:basedOn w:val="Normal"/>
    <w:link w:val="EndnoteTextChar"/>
    <w:uiPriority w:val="99"/>
    <w:semiHidden/>
    <w:unhideWhenUsed/>
    <w:rsid w:val="00833BC2"/>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833BC2"/>
    <w:rPr>
      <w:color w:val="595959" w:themeColor="text1" w:themeTint="A6"/>
      <w:sz w:val="20"/>
      <w:szCs w:val="20"/>
    </w:rPr>
  </w:style>
  <w:style w:type="character" w:styleId="EndnoteReference">
    <w:name w:val="endnote reference"/>
    <w:basedOn w:val="DefaultParagraphFont"/>
    <w:uiPriority w:val="99"/>
    <w:semiHidden/>
    <w:unhideWhenUsed/>
    <w:rsid w:val="00833BC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817962">
      <w:bodyDiv w:val="1"/>
      <w:marLeft w:val="0"/>
      <w:marRight w:val="0"/>
      <w:marTop w:val="0"/>
      <w:marBottom w:val="0"/>
      <w:divBdr>
        <w:top w:val="none" w:sz="0" w:space="0" w:color="auto"/>
        <w:left w:val="none" w:sz="0" w:space="0" w:color="auto"/>
        <w:bottom w:val="none" w:sz="0" w:space="0" w:color="auto"/>
        <w:right w:val="none" w:sz="0" w:space="0" w:color="auto"/>
      </w:divBdr>
    </w:div>
    <w:div w:id="113060238">
      <w:bodyDiv w:val="1"/>
      <w:marLeft w:val="0"/>
      <w:marRight w:val="0"/>
      <w:marTop w:val="0"/>
      <w:marBottom w:val="0"/>
      <w:divBdr>
        <w:top w:val="none" w:sz="0" w:space="0" w:color="auto"/>
        <w:left w:val="none" w:sz="0" w:space="0" w:color="auto"/>
        <w:bottom w:val="none" w:sz="0" w:space="0" w:color="auto"/>
        <w:right w:val="none" w:sz="0" w:space="0" w:color="auto"/>
      </w:divBdr>
    </w:div>
    <w:div w:id="209804314">
      <w:bodyDiv w:val="1"/>
      <w:marLeft w:val="0"/>
      <w:marRight w:val="0"/>
      <w:marTop w:val="0"/>
      <w:marBottom w:val="0"/>
      <w:divBdr>
        <w:top w:val="none" w:sz="0" w:space="0" w:color="auto"/>
        <w:left w:val="none" w:sz="0" w:space="0" w:color="auto"/>
        <w:bottom w:val="none" w:sz="0" w:space="0" w:color="auto"/>
        <w:right w:val="none" w:sz="0" w:space="0" w:color="auto"/>
      </w:divBdr>
    </w:div>
    <w:div w:id="367216570">
      <w:bodyDiv w:val="1"/>
      <w:marLeft w:val="0"/>
      <w:marRight w:val="0"/>
      <w:marTop w:val="0"/>
      <w:marBottom w:val="0"/>
      <w:divBdr>
        <w:top w:val="none" w:sz="0" w:space="0" w:color="auto"/>
        <w:left w:val="none" w:sz="0" w:space="0" w:color="auto"/>
        <w:bottom w:val="none" w:sz="0" w:space="0" w:color="auto"/>
        <w:right w:val="none" w:sz="0" w:space="0" w:color="auto"/>
      </w:divBdr>
    </w:div>
    <w:div w:id="412557639">
      <w:bodyDiv w:val="1"/>
      <w:marLeft w:val="0"/>
      <w:marRight w:val="0"/>
      <w:marTop w:val="0"/>
      <w:marBottom w:val="0"/>
      <w:divBdr>
        <w:top w:val="none" w:sz="0" w:space="0" w:color="auto"/>
        <w:left w:val="none" w:sz="0" w:space="0" w:color="auto"/>
        <w:bottom w:val="none" w:sz="0" w:space="0" w:color="auto"/>
        <w:right w:val="none" w:sz="0" w:space="0" w:color="auto"/>
      </w:divBdr>
    </w:div>
    <w:div w:id="477259033">
      <w:bodyDiv w:val="1"/>
      <w:marLeft w:val="0"/>
      <w:marRight w:val="0"/>
      <w:marTop w:val="0"/>
      <w:marBottom w:val="0"/>
      <w:divBdr>
        <w:top w:val="none" w:sz="0" w:space="0" w:color="auto"/>
        <w:left w:val="none" w:sz="0" w:space="0" w:color="auto"/>
        <w:bottom w:val="none" w:sz="0" w:space="0" w:color="auto"/>
        <w:right w:val="none" w:sz="0" w:space="0" w:color="auto"/>
      </w:divBdr>
    </w:div>
    <w:div w:id="510149167">
      <w:bodyDiv w:val="1"/>
      <w:marLeft w:val="0"/>
      <w:marRight w:val="0"/>
      <w:marTop w:val="0"/>
      <w:marBottom w:val="0"/>
      <w:divBdr>
        <w:top w:val="none" w:sz="0" w:space="0" w:color="auto"/>
        <w:left w:val="none" w:sz="0" w:space="0" w:color="auto"/>
        <w:bottom w:val="none" w:sz="0" w:space="0" w:color="auto"/>
        <w:right w:val="none" w:sz="0" w:space="0" w:color="auto"/>
      </w:divBdr>
    </w:div>
    <w:div w:id="639505821">
      <w:bodyDiv w:val="1"/>
      <w:marLeft w:val="0"/>
      <w:marRight w:val="0"/>
      <w:marTop w:val="0"/>
      <w:marBottom w:val="0"/>
      <w:divBdr>
        <w:top w:val="none" w:sz="0" w:space="0" w:color="auto"/>
        <w:left w:val="none" w:sz="0" w:space="0" w:color="auto"/>
        <w:bottom w:val="none" w:sz="0" w:space="0" w:color="auto"/>
        <w:right w:val="none" w:sz="0" w:space="0" w:color="auto"/>
      </w:divBdr>
    </w:div>
    <w:div w:id="933245852">
      <w:bodyDiv w:val="1"/>
      <w:marLeft w:val="0"/>
      <w:marRight w:val="0"/>
      <w:marTop w:val="0"/>
      <w:marBottom w:val="0"/>
      <w:divBdr>
        <w:top w:val="none" w:sz="0" w:space="0" w:color="auto"/>
        <w:left w:val="none" w:sz="0" w:space="0" w:color="auto"/>
        <w:bottom w:val="none" w:sz="0" w:space="0" w:color="auto"/>
        <w:right w:val="none" w:sz="0" w:space="0" w:color="auto"/>
      </w:divBdr>
    </w:div>
    <w:div w:id="984045212">
      <w:bodyDiv w:val="1"/>
      <w:marLeft w:val="0"/>
      <w:marRight w:val="0"/>
      <w:marTop w:val="0"/>
      <w:marBottom w:val="0"/>
      <w:divBdr>
        <w:top w:val="none" w:sz="0" w:space="0" w:color="auto"/>
        <w:left w:val="none" w:sz="0" w:space="0" w:color="auto"/>
        <w:bottom w:val="none" w:sz="0" w:space="0" w:color="auto"/>
        <w:right w:val="none" w:sz="0" w:space="0" w:color="auto"/>
      </w:divBdr>
    </w:div>
    <w:div w:id="1218396492">
      <w:bodyDiv w:val="1"/>
      <w:marLeft w:val="0"/>
      <w:marRight w:val="0"/>
      <w:marTop w:val="0"/>
      <w:marBottom w:val="0"/>
      <w:divBdr>
        <w:top w:val="none" w:sz="0" w:space="0" w:color="auto"/>
        <w:left w:val="none" w:sz="0" w:space="0" w:color="auto"/>
        <w:bottom w:val="none" w:sz="0" w:space="0" w:color="auto"/>
        <w:right w:val="none" w:sz="0" w:space="0" w:color="auto"/>
      </w:divBdr>
    </w:div>
    <w:div w:id="1313019195">
      <w:bodyDiv w:val="1"/>
      <w:marLeft w:val="0"/>
      <w:marRight w:val="0"/>
      <w:marTop w:val="0"/>
      <w:marBottom w:val="0"/>
      <w:divBdr>
        <w:top w:val="none" w:sz="0" w:space="0" w:color="auto"/>
        <w:left w:val="none" w:sz="0" w:space="0" w:color="auto"/>
        <w:bottom w:val="none" w:sz="0" w:space="0" w:color="auto"/>
        <w:right w:val="none" w:sz="0" w:space="0" w:color="auto"/>
      </w:divBdr>
    </w:div>
    <w:div w:id="1470005188">
      <w:bodyDiv w:val="1"/>
      <w:marLeft w:val="0"/>
      <w:marRight w:val="0"/>
      <w:marTop w:val="0"/>
      <w:marBottom w:val="0"/>
      <w:divBdr>
        <w:top w:val="none" w:sz="0" w:space="0" w:color="auto"/>
        <w:left w:val="none" w:sz="0" w:space="0" w:color="auto"/>
        <w:bottom w:val="none" w:sz="0" w:space="0" w:color="auto"/>
        <w:right w:val="none" w:sz="0" w:space="0" w:color="auto"/>
      </w:divBdr>
    </w:div>
    <w:div w:id="1474638515">
      <w:bodyDiv w:val="1"/>
      <w:marLeft w:val="0"/>
      <w:marRight w:val="0"/>
      <w:marTop w:val="0"/>
      <w:marBottom w:val="0"/>
      <w:divBdr>
        <w:top w:val="none" w:sz="0" w:space="0" w:color="auto"/>
        <w:left w:val="none" w:sz="0" w:space="0" w:color="auto"/>
        <w:bottom w:val="none" w:sz="0" w:space="0" w:color="auto"/>
        <w:right w:val="none" w:sz="0" w:space="0" w:color="auto"/>
      </w:divBdr>
    </w:div>
    <w:div w:id="1592936237">
      <w:bodyDiv w:val="1"/>
      <w:marLeft w:val="0"/>
      <w:marRight w:val="0"/>
      <w:marTop w:val="0"/>
      <w:marBottom w:val="0"/>
      <w:divBdr>
        <w:top w:val="none" w:sz="0" w:space="0" w:color="auto"/>
        <w:left w:val="none" w:sz="0" w:space="0" w:color="auto"/>
        <w:bottom w:val="none" w:sz="0" w:space="0" w:color="auto"/>
        <w:right w:val="none" w:sz="0" w:space="0" w:color="auto"/>
      </w:divBdr>
    </w:div>
    <w:div w:id="1679118328">
      <w:bodyDiv w:val="1"/>
      <w:marLeft w:val="0"/>
      <w:marRight w:val="0"/>
      <w:marTop w:val="0"/>
      <w:marBottom w:val="0"/>
      <w:divBdr>
        <w:top w:val="none" w:sz="0" w:space="0" w:color="auto"/>
        <w:left w:val="none" w:sz="0" w:space="0" w:color="auto"/>
        <w:bottom w:val="none" w:sz="0" w:space="0" w:color="auto"/>
        <w:right w:val="none" w:sz="0" w:space="0" w:color="auto"/>
      </w:divBdr>
    </w:div>
    <w:div w:id="1977686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https://www.nfa.futures.org/rulebook/rules.aspx?Section=7&amp;RuleID=SECTION%205" TargetMode="External"/><Relationship Id="rId39" Type="http://schemas.openxmlformats.org/officeDocument/2006/relationships/hyperlink" Target="http://www.medinaoh.org/residents/tax-information" TargetMode="External"/><Relationship Id="rId3" Type="http://schemas.openxmlformats.org/officeDocument/2006/relationships/customXml" Target="../customXml/item3.xml"/><Relationship Id="rId21" Type="http://schemas.openxmlformats.org/officeDocument/2006/relationships/hyperlink" Target="http://www.finra.org/industry/series3" TargetMode="External"/><Relationship Id="rId34" Type="http://schemas.openxmlformats.org/officeDocument/2006/relationships/hyperlink" Target="https://www.nfa.futures.org/rulebook/rules.aspx?RuleID=SECTION%201&amp;Section=7" TargetMode="External"/><Relationship Id="rId42"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http://www.finra.org/industry/series34" TargetMode="External"/><Relationship Id="rId33" Type="http://schemas.openxmlformats.org/officeDocument/2006/relationships/hyperlink" Target="https://www.nfa.futures.org/members/self-exam-questionnaire.html" TargetMode="External"/><Relationship Id="rId38" Type="http://schemas.openxmlformats.org/officeDocument/2006/relationships/hyperlink" Target="https://www.investopedia.com/terms/e/ebitda.asp"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hyperlink" Target="http://www.finra.org/industry/series3" TargetMode="External"/><Relationship Id="rId41" Type="http://schemas.openxmlformats.org/officeDocument/2006/relationships/hyperlink" Target="mailto:contactgainaffiliates@gaincapital.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www.finra.org/industry/series3" TargetMode="External"/><Relationship Id="rId32" Type="http://schemas.openxmlformats.org/officeDocument/2006/relationships/hyperlink" Target="https://www.nfa.futures.org/members/fcm/regulatory-obligations/fcm-filing-requirements.html" TargetMode="External"/><Relationship Id="rId37" Type="http://schemas.openxmlformats.org/officeDocument/2006/relationships/hyperlink" Target="https://www.irs.gov/taxtopics/tc759" TargetMode="External"/><Relationship Id="rId40" Type="http://schemas.openxmlformats.org/officeDocument/2006/relationships/hyperlink" Target="mailto:ib@oanda.com" TargetMode="External"/><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www.nfa.futures.org/members/self-exam-questionnaire.html" TargetMode="External"/><Relationship Id="rId28" Type="http://schemas.openxmlformats.org/officeDocument/2006/relationships/hyperlink" Target="https://www.nfa.futures.org/members/self-exam-questionnaire.html" TargetMode="External"/><Relationship Id="rId36" Type="http://schemas.openxmlformats.org/officeDocument/2006/relationships/hyperlink" Target="https://www.irs.gov/taxtopics/tc751" TargetMode="Externa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yperlink" Target="https://www.nfa.futures.org/rulebook/rules.aspx?RuleID=SECTION%201&amp;Section=7"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finra.org/industry/series34" TargetMode="External"/><Relationship Id="rId27" Type="http://schemas.openxmlformats.org/officeDocument/2006/relationships/hyperlink" Target="https://www.nfa.futures.org/members/ib/regulatory-obligations/independent-ib-financial-requirements.html" TargetMode="External"/><Relationship Id="rId30" Type="http://schemas.openxmlformats.org/officeDocument/2006/relationships/hyperlink" Target="http://www.finra.org/industry/series34" TargetMode="External"/><Relationship Id="rId35" Type="http://schemas.openxmlformats.org/officeDocument/2006/relationships/hyperlink" Target="https://www.irs.gov/businesses/small-businesses-self-employed/apply-for-an-employer-identification-number-ein-online" TargetMode="External"/><Relationship Id="rId43" Type="http://schemas.openxmlformats.org/officeDocument/2006/relationships/footer" Target="footer6.xml"/></Relationships>
</file>

<file path=word/_rels/footnotes.xml.rels><?xml version="1.0" encoding="UTF-8" standalone="yes"?>
<Relationships xmlns="http://schemas.openxmlformats.org/package/2006/relationships"><Relationship Id="rId2" Type="http://schemas.openxmlformats.org/officeDocument/2006/relationships/hyperlink" Target="https://www.entrepreneur.com/article/287677" TargetMode="External"/><Relationship Id="rId1" Type="http://schemas.openxmlformats.org/officeDocument/2006/relationships/hyperlink" Target="https://www.corporatedirect.com/starting-a-business/difference-llcs-corpor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olfo\AppData\Roaming\Microsoft\Templates\Professional%20services%20business%20pla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C940D26FBBD4C698EA2A3C85D3D0339"/>
        <w:category>
          <w:name w:val="General"/>
          <w:gallery w:val="placeholder"/>
        </w:category>
        <w:types>
          <w:type w:val="bbPlcHdr"/>
        </w:types>
        <w:behaviors>
          <w:behavior w:val="content"/>
        </w:behaviors>
        <w:guid w:val="{CF4665B8-7D82-441E-BDF9-7750D3D5AA6A}"/>
      </w:docPartPr>
      <w:docPartBody>
        <w:p w:rsidR="00DB1C9D" w:rsidRDefault="00DB1C9D">
          <w:pPr>
            <w:pStyle w:val="EC940D26FBBD4C698EA2A3C85D3D0339"/>
          </w:pPr>
          <w:r w:rsidRPr="00D83966">
            <w:t>PROFESSIONAL</w:t>
          </w:r>
        </w:p>
      </w:docPartBody>
    </w:docPart>
    <w:docPart>
      <w:docPartPr>
        <w:name w:val="1E909C3B53AA42319A728CF9B5F3974F"/>
        <w:category>
          <w:name w:val="General"/>
          <w:gallery w:val="placeholder"/>
        </w:category>
        <w:types>
          <w:type w:val="bbPlcHdr"/>
        </w:types>
        <w:behaviors>
          <w:behavior w:val="content"/>
        </w:behaviors>
        <w:guid w:val="{2797B905-C40B-4F14-8097-B8876979D95C}"/>
      </w:docPartPr>
      <w:docPartBody>
        <w:p w:rsidR="00DB1C9D" w:rsidRDefault="00DB1C9D">
          <w:pPr>
            <w:pStyle w:val="1E909C3B53AA42319A728CF9B5F3974F"/>
          </w:pPr>
          <w:r w:rsidRPr="0092125E">
            <w:t>Business Plan</w:t>
          </w:r>
        </w:p>
      </w:docPartBody>
    </w:docPart>
    <w:docPart>
      <w:docPartPr>
        <w:name w:val="015BEBE7CE614B59AFA51E10142B2DE7"/>
        <w:category>
          <w:name w:val="General"/>
          <w:gallery w:val="placeholder"/>
        </w:category>
        <w:types>
          <w:type w:val="bbPlcHdr"/>
        </w:types>
        <w:behaviors>
          <w:behavior w:val="content"/>
        </w:behaviors>
        <w:guid w:val="{55E85912-F35A-43C8-99D9-B7B378077BAD}"/>
      </w:docPartPr>
      <w:docPartBody>
        <w:p w:rsidR="00DB1C9D" w:rsidRDefault="00DB1C9D">
          <w:pPr>
            <w:pStyle w:val="015BEBE7CE614B59AFA51E10142B2DE7"/>
          </w:pPr>
          <w:r w:rsidRPr="0003123C">
            <w:t>Introduction</w:t>
          </w:r>
        </w:p>
      </w:docPartBody>
    </w:docPart>
    <w:docPart>
      <w:docPartPr>
        <w:name w:val="CE6BB6BFB2A142A9A3FC529018DF25D4"/>
        <w:category>
          <w:name w:val="General"/>
          <w:gallery w:val="placeholder"/>
        </w:category>
        <w:types>
          <w:type w:val="bbPlcHdr"/>
        </w:types>
        <w:behaviors>
          <w:behavior w:val="content"/>
        </w:behaviors>
        <w:guid w:val="{FAE308EB-19DF-48E0-9A5A-4D371D1BB9D8}"/>
      </w:docPartPr>
      <w:docPartBody>
        <w:p w:rsidR="00DB1C9D" w:rsidRDefault="00DB1C9D">
          <w:pPr>
            <w:pStyle w:val="CE6BB6BFB2A142A9A3FC529018DF25D4"/>
          </w:pPr>
          <w:r w:rsidRPr="00347AF5">
            <w:t>Executive Summary</w:t>
          </w:r>
        </w:p>
      </w:docPartBody>
    </w:docPart>
    <w:docPart>
      <w:docPartPr>
        <w:name w:val="113EAC4B7CC746DC96386722C5DF67BF"/>
        <w:category>
          <w:name w:val="General"/>
          <w:gallery w:val="placeholder"/>
        </w:category>
        <w:types>
          <w:type w:val="bbPlcHdr"/>
        </w:types>
        <w:behaviors>
          <w:behavior w:val="content"/>
        </w:behaviors>
        <w:guid w:val="{AF95E157-1AED-4F74-8EFE-27308F57637E}"/>
      </w:docPartPr>
      <w:docPartBody>
        <w:p w:rsidR="00DB1C9D" w:rsidRDefault="00DB1C9D">
          <w:pPr>
            <w:pStyle w:val="113EAC4B7CC746DC96386722C5DF67BF"/>
          </w:pPr>
          <w:r w:rsidRPr="00BA31C4">
            <w:t>Company Overview</w:t>
          </w:r>
        </w:p>
      </w:docPartBody>
    </w:docPart>
    <w:docPart>
      <w:docPartPr>
        <w:name w:val="38AFB84FAB1940C8AB52E3A8D05647F5"/>
        <w:category>
          <w:name w:val="General"/>
          <w:gallery w:val="placeholder"/>
        </w:category>
        <w:types>
          <w:type w:val="bbPlcHdr"/>
        </w:types>
        <w:behaviors>
          <w:behavior w:val="content"/>
        </w:behaviors>
        <w:guid w:val="{B0F15DCE-27B9-4D54-A485-8F5AC8E06C4D}"/>
      </w:docPartPr>
      <w:docPartBody>
        <w:p w:rsidR="00DB1C9D" w:rsidRDefault="00DB1C9D">
          <w:pPr>
            <w:pStyle w:val="38AFB84FAB1940C8AB52E3A8D05647F5"/>
          </w:pPr>
          <w:r w:rsidRPr="00043FFE">
            <w:rPr>
              <w:rStyle w:val="Bold"/>
            </w:rPr>
            <w:t>Company summary:</w:t>
          </w:r>
        </w:p>
      </w:docPartBody>
    </w:docPart>
    <w:docPart>
      <w:docPartPr>
        <w:name w:val="70A172951D8A4233BBD7524864771BC0"/>
        <w:category>
          <w:name w:val="General"/>
          <w:gallery w:val="placeholder"/>
        </w:category>
        <w:types>
          <w:type w:val="bbPlcHdr"/>
        </w:types>
        <w:behaviors>
          <w:behavior w:val="content"/>
        </w:behaviors>
        <w:guid w:val="{14575922-4C5C-4CAE-8BAB-3097F131B133}"/>
      </w:docPartPr>
      <w:docPartBody>
        <w:p w:rsidR="00DB1C9D" w:rsidRDefault="00DB1C9D">
          <w:pPr>
            <w:pStyle w:val="70A172951D8A4233BBD7524864771BC0"/>
          </w:pPr>
          <w:r w:rsidRPr="00043FFE">
            <w:rPr>
              <w:rStyle w:val="Bold"/>
            </w:rPr>
            <w:t>Mission statement:</w:t>
          </w:r>
        </w:p>
      </w:docPartBody>
    </w:docPart>
    <w:docPart>
      <w:docPartPr>
        <w:name w:val="C9036FD544C740439551B69842F5C9DD"/>
        <w:category>
          <w:name w:val="General"/>
          <w:gallery w:val="placeholder"/>
        </w:category>
        <w:types>
          <w:type w:val="bbPlcHdr"/>
        </w:types>
        <w:behaviors>
          <w:behavior w:val="content"/>
        </w:behaviors>
        <w:guid w:val="{9446AAA3-0522-4F2D-BE54-9DF6219DA7D2}"/>
      </w:docPartPr>
      <w:docPartBody>
        <w:p w:rsidR="00DB1C9D" w:rsidRDefault="00DB1C9D">
          <w:pPr>
            <w:pStyle w:val="C9036FD544C740439551B69842F5C9DD"/>
          </w:pPr>
          <w:r w:rsidRPr="00043FFE">
            <w:rPr>
              <w:rStyle w:val="Bold"/>
            </w:rPr>
            <w:t>Company history:</w:t>
          </w:r>
        </w:p>
      </w:docPartBody>
    </w:docPart>
    <w:docPart>
      <w:docPartPr>
        <w:name w:val="26C9DC398FD543D6AE2C2DB4AD294856"/>
        <w:category>
          <w:name w:val="General"/>
          <w:gallery w:val="placeholder"/>
        </w:category>
        <w:types>
          <w:type w:val="bbPlcHdr"/>
        </w:types>
        <w:behaviors>
          <w:behavior w:val="content"/>
        </w:behaviors>
        <w:guid w:val="{F351AEF3-4986-4023-9E0D-CB0C085099C6}"/>
      </w:docPartPr>
      <w:docPartBody>
        <w:p w:rsidR="00DB1C9D" w:rsidRDefault="00DB1C9D">
          <w:pPr>
            <w:pStyle w:val="26C9DC398FD543D6AE2C2DB4AD294856"/>
          </w:pPr>
          <w:r w:rsidRPr="00043FFE">
            <w:rPr>
              <w:rStyle w:val="Bold"/>
            </w:rPr>
            <w:t>Markets and services:</w:t>
          </w:r>
        </w:p>
      </w:docPartBody>
    </w:docPart>
    <w:docPart>
      <w:docPartPr>
        <w:name w:val="743EBEC436864CCA91064BB2A5EDF444"/>
        <w:category>
          <w:name w:val="General"/>
          <w:gallery w:val="placeholder"/>
        </w:category>
        <w:types>
          <w:type w:val="bbPlcHdr"/>
        </w:types>
        <w:behaviors>
          <w:behavior w:val="content"/>
        </w:behaviors>
        <w:guid w:val="{EF11BA3D-A04C-4339-97EA-C1258CABC82A}"/>
      </w:docPartPr>
      <w:docPartBody>
        <w:p w:rsidR="00DB1C9D" w:rsidRDefault="00DB1C9D">
          <w:pPr>
            <w:pStyle w:val="743EBEC436864CCA91064BB2A5EDF444"/>
          </w:pPr>
          <w:r w:rsidRPr="00043FFE">
            <w:rPr>
              <w:rStyle w:val="Bold"/>
            </w:rPr>
            <w:t>Operational structure:</w:t>
          </w:r>
        </w:p>
      </w:docPartBody>
    </w:docPart>
    <w:docPart>
      <w:docPartPr>
        <w:name w:val="0723A5E4530440D0A2B9CF607D5AFB2F"/>
        <w:category>
          <w:name w:val="General"/>
          <w:gallery w:val="placeholder"/>
        </w:category>
        <w:types>
          <w:type w:val="bbPlcHdr"/>
        </w:types>
        <w:behaviors>
          <w:behavior w:val="content"/>
        </w:behaviors>
        <w:guid w:val="{F063241F-78B4-4FD2-BE69-412ACC4C68BB}"/>
      </w:docPartPr>
      <w:docPartBody>
        <w:p w:rsidR="00DB1C9D" w:rsidRDefault="00DB1C9D">
          <w:pPr>
            <w:pStyle w:val="0723A5E4530440D0A2B9CF607D5AFB2F"/>
          </w:pPr>
          <w:r w:rsidRPr="00043FFE">
            <w:rPr>
              <w:rStyle w:val="Bold"/>
            </w:rPr>
            <w:t>Financial goals:</w:t>
          </w:r>
        </w:p>
      </w:docPartBody>
    </w:docPart>
    <w:docPart>
      <w:docPartPr>
        <w:name w:val="F2490112E67C4780A3CC6BF012340D92"/>
        <w:category>
          <w:name w:val="General"/>
          <w:gallery w:val="placeholder"/>
        </w:category>
        <w:types>
          <w:type w:val="bbPlcHdr"/>
        </w:types>
        <w:behaviors>
          <w:behavior w:val="content"/>
        </w:behaviors>
        <w:guid w:val="{8F99C9B3-4615-45BE-9534-6FBB317A7435}"/>
      </w:docPartPr>
      <w:docPartBody>
        <w:p w:rsidR="00DB1C9D" w:rsidRDefault="00DB1C9D">
          <w:pPr>
            <w:pStyle w:val="F2490112E67C4780A3CC6BF012340D92"/>
          </w:pPr>
          <w:r w:rsidRPr="00D83966">
            <w:rPr>
              <w:rStyle w:val="SubtleEmphasis"/>
            </w:rPr>
            <w:t>PROFESSIONAL</w:t>
          </w:r>
        </w:p>
      </w:docPartBody>
    </w:docPart>
    <w:docPart>
      <w:docPartPr>
        <w:name w:val="DBEDD983D0024FE995A3454AF47B903C"/>
        <w:category>
          <w:name w:val="General"/>
          <w:gallery w:val="placeholder"/>
        </w:category>
        <w:types>
          <w:type w:val="bbPlcHdr"/>
        </w:types>
        <w:behaviors>
          <w:behavior w:val="content"/>
        </w:behaviors>
        <w:guid w:val="{E4C8D88F-F770-4382-B5F2-D798DF482C1E}"/>
      </w:docPartPr>
      <w:docPartBody>
        <w:p w:rsidR="00DB1C9D" w:rsidRDefault="00DB1C9D">
          <w:pPr>
            <w:pStyle w:val="DBEDD983D0024FE995A3454AF47B903C"/>
          </w:pPr>
          <w:r w:rsidRPr="00DF2DCC">
            <w:rPr>
              <w:rFonts w:asciiTheme="majorHAnsi" w:hAnsiTheme="majorHAnsi"/>
              <w:b/>
              <w:color w:val="ED7D31" w:themeColor="accent2"/>
              <w:sz w:val="28"/>
            </w:rPr>
            <w:t>SERVICES</w:t>
          </w:r>
        </w:p>
      </w:docPartBody>
    </w:docPart>
    <w:docPart>
      <w:docPartPr>
        <w:name w:val="E607A7514B5B4D3A936F710DF17FF5C2"/>
        <w:category>
          <w:name w:val="General"/>
          <w:gallery w:val="placeholder"/>
        </w:category>
        <w:types>
          <w:type w:val="bbPlcHdr"/>
        </w:types>
        <w:behaviors>
          <w:behavior w:val="content"/>
        </w:behaviors>
        <w:guid w:val="{F0CFA042-6F00-4B9B-8A03-60EFE07C675A}"/>
      </w:docPartPr>
      <w:docPartBody>
        <w:p w:rsidR="00DB1C9D" w:rsidRDefault="00DB1C9D">
          <w:pPr>
            <w:pStyle w:val="E607A7514B5B4D3A936F710DF17FF5C2"/>
          </w:pPr>
          <w:r w:rsidRPr="00DF2DCC">
            <w:rPr>
              <w:rStyle w:val="Emphasis"/>
            </w:rPr>
            <w:t>Business Plan</w:t>
          </w:r>
        </w:p>
      </w:docPartBody>
    </w:docPart>
    <w:docPart>
      <w:docPartPr>
        <w:name w:val="0D60845A5AB54A6480951CE176F41262"/>
        <w:category>
          <w:name w:val="General"/>
          <w:gallery w:val="placeholder"/>
        </w:category>
        <w:types>
          <w:type w:val="bbPlcHdr"/>
        </w:types>
        <w:behaviors>
          <w:behavior w:val="content"/>
        </w:behaviors>
        <w:guid w:val="{427285C5-96DC-4226-9910-3B325A825463}"/>
      </w:docPartPr>
      <w:docPartBody>
        <w:p w:rsidR="00DB1C9D" w:rsidRDefault="00DB1C9D">
          <w:pPr>
            <w:pStyle w:val="0D60845A5AB54A6480951CE176F41262"/>
          </w:pPr>
          <w:r w:rsidRPr="00DC7E1C">
            <w:rPr>
              <w:rStyle w:val="SubtleEmphasis"/>
            </w:rPr>
            <w:t>HOME BASED</w:t>
          </w:r>
        </w:p>
      </w:docPartBody>
    </w:docPart>
    <w:docPart>
      <w:docPartPr>
        <w:name w:val="E876522F521143418FC508A85F698D8D"/>
        <w:category>
          <w:name w:val="General"/>
          <w:gallery w:val="placeholder"/>
        </w:category>
        <w:types>
          <w:type w:val="bbPlcHdr"/>
        </w:types>
        <w:behaviors>
          <w:behavior w:val="content"/>
        </w:behaviors>
        <w:guid w:val="{F81BC631-2F8D-4881-91DF-B03FB138EDAE}"/>
      </w:docPartPr>
      <w:docPartBody>
        <w:p w:rsidR="00DB1C9D" w:rsidRDefault="00DB1C9D">
          <w:pPr>
            <w:pStyle w:val="E876522F521143418FC508A85F698D8D"/>
          </w:pPr>
          <w:r w:rsidRPr="00DF2DCC">
            <w:rPr>
              <w:rFonts w:asciiTheme="majorHAnsi" w:hAnsiTheme="majorHAnsi"/>
              <w:b/>
              <w:color w:val="ED7D31" w:themeColor="accent2"/>
              <w:sz w:val="28"/>
            </w:rPr>
            <w:t>PROFESSIONAL SERVICES</w:t>
          </w:r>
        </w:p>
      </w:docPartBody>
    </w:docPart>
    <w:docPart>
      <w:docPartPr>
        <w:name w:val="A7D600B271F14E02B4CCE5DB1A902C48"/>
        <w:category>
          <w:name w:val="General"/>
          <w:gallery w:val="placeholder"/>
        </w:category>
        <w:types>
          <w:type w:val="bbPlcHdr"/>
        </w:types>
        <w:behaviors>
          <w:behavior w:val="content"/>
        </w:behaviors>
        <w:guid w:val="{9BAC0326-342A-44EC-A062-FEC42CB24D74}"/>
      </w:docPartPr>
      <w:docPartBody>
        <w:p w:rsidR="00DB1C9D" w:rsidRDefault="00DB1C9D">
          <w:pPr>
            <w:pStyle w:val="A7D600B271F14E02B4CCE5DB1A902C48"/>
          </w:pPr>
          <w:r w:rsidRPr="00DF2DCC">
            <w:rPr>
              <w:rStyle w:val="Emphasis"/>
            </w:rPr>
            <w:t>Business Plan</w:t>
          </w:r>
        </w:p>
      </w:docPartBody>
    </w:docPart>
    <w:docPart>
      <w:docPartPr>
        <w:name w:val="2E6E840DE2794756AF55B5E17416F24E"/>
        <w:category>
          <w:name w:val="General"/>
          <w:gallery w:val="placeholder"/>
        </w:category>
        <w:types>
          <w:type w:val="bbPlcHdr"/>
        </w:types>
        <w:behaviors>
          <w:behavior w:val="content"/>
        </w:behaviors>
        <w:guid w:val="{96423D2B-4DC7-424C-ABA5-2B0C0E058304}"/>
      </w:docPartPr>
      <w:docPartBody>
        <w:p w:rsidR="00DB1C9D" w:rsidRDefault="00DB1C9D">
          <w:pPr>
            <w:pStyle w:val="2E6E840DE2794756AF55B5E17416F24E"/>
          </w:pPr>
          <w:r w:rsidRPr="00E862EA">
            <w:rPr>
              <w:rFonts w:asciiTheme="majorHAnsi" w:hAnsiTheme="majorHAnsi"/>
              <w:b/>
              <w:color w:val="ED7D31" w:themeColor="accent2"/>
              <w:sz w:val="28"/>
            </w:rPr>
            <w:t>PROFESSIONAL</w:t>
          </w:r>
        </w:p>
      </w:docPartBody>
    </w:docPart>
    <w:docPart>
      <w:docPartPr>
        <w:name w:val="503196DEF793456A906C8F566B3C3EFC"/>
        <w:category>
          <w:name w:val="General"/>
          <w:gallery w:val="placeholder"/>
        </w:category>
        <w:types>
          <w:type w:val="bbPlcHdr"/>
        </w:types>
        <w:behaviors>
          <w:behavior w:val="content"/>
        </w:behaviors>
        <w:guid w:val="{AEB90549-2C5A-4349-A55F-F5FCCA917245}"/>
      </w:docPartPr>
      <w:docPartBody>
        <w:p w:rsidR="00DB1C9D" w:rsidRDefault="00DB1C9D">
          <w:pPr>
            <w:pStyle w:val="503196DEF793456A906C8F566B3C3EFC"/>
          </w:pPr>
          <w:r w:rsidRPr="00E862EA">
            <w:rPr>
              <w:rFonts w:asciiTheme="majorHAnsi" w:hAnsiTheme="majorHAnsi"/>
              <w:b/>
              <w:color w:val="ED7D31" w:themeColor="accent2"/>
              <w:sz w:val="28"/>
            </w:rPr>
            <w:t>SERVICES</w:t>
          </w:r>
        </w:p>
      </w:docPartBody>
    </w:docPart>
    <w:docPart>
      <w:docPartPr>
        <w:name w:val="515F5EE87CA74CC2AB57FC403C30F989"/>
        <w:category>
          <w:name w:val="General"/>
          <w:gallery w:val="placeholder"/>
        </w:category>
        <w:types>
          <w:type w:val="bbPlcHdr"/>
        </w:types>
        <w:behaviors>
          <w:behavior w:val="content"/>
        </w:behaviors>
        <w:guid w:val="{BA72C6E0-A5A4-4E5D-83FF-10D51780DA31}"/>
      </w:docPartPr>
      <w:docPartBody>
        <w:p w:rsidR="00DB1C9D" w:rsidRDefault="00DB1C9D">
          <w:pPr>
            <w:pStyle w:val="515F5EE87CA74CC2AB57FC403C30F989"/>
          </w:pPr>
          <w:r w:rsidRPr="00DF2DCC">
            <w:rPr>
              <w:rStyle w:val="Emphasis"/>
            </w:rPr>
            <w:t>Business Plan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ED7D31" w:themeColor="accent2"/>
      </w:rPr>
    </w:lvl>
  </w:abstractNum>
  <w:abstractNum w:abstractNumId="1"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ED7D31" w:themeColor="accent2"/>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70AD47" w:themeColor="accent6"/>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A5A5A5" w:themeColor="accent3"/>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5B9BD5" w:themeColor="accent5"/>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5"/>
  </w:num>
  <w:num w:numId="5">
    <w:abstractNumId w:val="2"/>
  </w:num>
  <w:num w:numId="6">
    <w:abstractNumId w:val="1"/>
  </w:num>
  <w:num w:numId="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C9D"/>
    <w:rsid w:val="000874D8"/>
    <w:rsid w:val="00145CC3"/>
    <w:rsid w:val="002816CC"/>
    <w:rsid w:val="00351D18"/>
    <w:rsid w:val="003E36EB"/>
    <w:rsid w:val="007807B2"/>
    <w:rsid w:val="0084675C"/>
    <w:rsid w:val="00DB1C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940D26FBBD4C698EA2A3C85D3D0339">
    <w:name w:val="EC940D26FBBD4C698EA2A3C85D3D0339"/>
  </w:style>
  <w:style w:type="paragraph" w:styleId="Title">
    <w:name w:val="Title"/>
    <w:basedOn w:val="Normal"/>
    <w:next w:val="Normal"/>
    <w:link w:val="TitleChar"/>
    <w:uiPriority w:val="10"/>
    <w:qFormat/>
    <w:pPr>
      <w:spacing w:before="120" w:after="0" w:line="288" w:lineRule="auto"/>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Pr>
      <w:rFonts w:asciiTheme="majorHAnsi" w:eastAsiaTheme="majorEastAsia" w:hAnsiTheme="majorHAnsi" w:cstheme="majorBidi"/>
      <w:b/>
      <w:color w:val="FFFFFF" w:themeColor="background1"/>
      <w:spacing w:val="-10"/>
      <w:kern w:val="28"/>
      <w:sz w:val="96"/>
      <w:szCs w:val="56"/>
    </w:rPr>
  </w:style>
  <w:style w:type="paragraph" w:customStyle="1" w:styleId="6569C128BAF445E3841B13CC18D2E473">
    <w:name w:val="6569C128BAF445E3841B13CC18D2E473"/>
  </w:style>
  <w:style w:type="paragraph" w:customStyle="1" w:styleId="1E909C3B53AA42319A728CF9B5F3974F">
    <w:name w:val="1E909C3B53AA42319A728CF9B5F3974F"/>
  </w:style>
  <w:style w:type="paragraph" w:customStyle="1" w:styleId="015BEBE7CE614B59AFA51E10142B2DE7">
    <w:name w:val="015BEBE7CE614B59AFA51E10142B2DE7"/>
  </w:style>
  <w:style w:type="paragraph" w:customStyle="1" w:styleId="A609C233E555406F90A0EC42DA68CBB4">
    <w:name w:val="A609C233E555406F90A0EC42DA68CBB4"/>
  </w:style>
  <w:style w:type="paragraph" w:styleId="ListBullet">
    <w:name w:val="List Bullet"/>
    <w:basedOn w:val="Normal"/>
    <w:uiPriority w:val="99"/>
    <w:pPr>
      <w:numPr>
        <w:numId w:val="1"/>
      </w:numPr>
      <w:spacing w:after="200" w:line="276" w:lineRule="auto"/>
      <w:ind w:left="340" w:hanging="340"/>
    </w:pPr>
    <w:rPr>
      <w:rFonts w:eastAsiaTheme="minorHAnsi"/>
      <w:color w:val="595959" w:themeColor="text1" w:themeTint="A6"/>
      <w:sz w:val="24"/>
    </w:rPr>
  </w:style>
  <w:style w:type="paragraph" w:customStyle="1" w:styleId="D0829059EF9B4CCFB7E2FE0B095BC589">
    <w:name w:val="D0829059EF9B4CCFB7E2FE0B095BC589"/>
  </w:style>
  <w:style w:type="paragraph" w:customStyle="1" w:styleId="89FEF2848C534FE8A9D234CFE64D920E">
    <w:name w:val="89FEF2848C534FE8A9D234CFE64D920E"/>
  </w:style>
  <w:style w:type="paragraph" w:customStyle="1" w:styleId="9E9CBB9157CC49259FAA9D9A58B5FBEC">
    <w:name w:val="9E9CBB9157CC49259FAA9D9A58B5FBEC"/>
  </w:style>
  <w:style w:type="paragraph" w:styleId="ListNumber">
    <w:name w:val="List Number"/>
    <w:basedOn w:val="Normal"/>
    <w:uiPriority w:val="99"/>
    <w:pPr>
      <w:numPr>
        <w:numId w:val="2"/>
      </w:numPr>
      <w:spacing w:after="200" w:line="276" w:lineRule="auto"/>
      <w:ind w:left="340" w:hanging="340"/>
    </w:pPr>
    <w:rPr>
      <w:rFonts w:eastAsiaTheme="minorHAnsi"/>
      <w:color w:val="595959" w:themeColor="text1" w:themeTint="A6"/>
      <w:sz w:val="24"/>
    </w:rPr>
  </w:style>
  <w:style w:type="paragraph" w:customStyle="1" w:styleId="11E6EEFF4B0643E69DB801AF367834C0">
    <w:name w:val="11E6EEFF4B0643E69DB801AF367834C0"/>
  </w:style>
  <w:style w:type="paragraph" w:customStyle="1" w:styleId="6B2D296E9F2641C780B3C61E12740C9E">
    <w:name w:val="6B2D296E9F2641C780B3C61E12740C9E"/>
  </w:style>
  <w:style w:type="paragraph" w:customStyle="1" w:styleId="CE6BB6BFB2A142A9A3FC529018DF25D4">
    <w:name w:val="CE6BB6BFB2A142A9A3FC529018DF25D4"/>
  </w:style>
  <w:style w:type="character" w:customStyle="1" w:styleId="Bold">
    <w:name w:val="Bold"/>
    <w:uiPriority w:val="1"/>
    <w:qFormat/>
    <w:rPr>
      <w:b/>
      <w:bCs/>
    </w:rPr>
  </w:style>
  <w:style w:type="paragraph" w:customStyle="1" w:styleId="6D2097F34C8440B9BEBDA8DE78D3881A">
    <w:name w:val="6D2097F34C8440B9BEBDA8DE78D3881A"/>
  </w:style>
  <w:style w:type="paragraph" w:customStyle="1" w:styleId="6E382FE58A964F49BD48007BCECE4A5D">
    <w:name w:val="6E382FE58A964F49BD48007BCECE4A5D"/>
  </w:style>
  <w:style w:type="paragraph" w:customStyle="1" w:styleId="9D679959B5A64C328E21ECBEC8BD209E">
    <w:name w:val="9D679959B5A64C328E21ECBEC8BD209E"/>
  </w:style>
  <w:style w:type="paragraph" w:customStyle="1" w:styleId="3176E4E14FD54A7EA1E26F88DC86F985">
    <w:name w:val="3176E4E14FD54A7EA1E26F88DC86F985"/>
  </w:style>
  <w:style w:type="paragraph" w:customStyle="1" w:styleId="5367590FD33B474087AA4ED0BB8DCE02">
    <w:name w:val="5367590FD33B474087AA4ED0BB8DCE02"/>
  </w:style>
  <w:style w:type="paragraph" w:customStyle="1" w:styleId="1FE686DB5C754973938D82406E5D771A">
    <w:name w:val="1FE686DB5C754973938D82406E5D771A"/>
  </w:style>
  <w:style w:type="paragraph" w:customStyle="1" w:styleId="FB900D5E0CF84E77BF27B7C3C0AFBEEB">
    <w:name w:val="FB900D5E0CF84E77BF27B7C3C0AFBEEB"/>
  </w:style>
  <w:style w:type="paragraph" w:customStyle="1" w:styleId="B6DA2C207825440EAEF1D97129BABC5D">
    <w:name w:val="B6DA2C207825440EAEF1D97129BABC5D"/>
  </w:style>
  <w:style w:type="paragraph" w:customStyle="1" w:styleId="B6BBB53C59704F8CBFB4092E2312784B">
    <w:name w:val="B6BBB53C59704F8CBFB4092E2312784B"/>
  </w:style>
  <w:style w:type="paragraph" w:customStyle="1" w:styleId="D1A086B7102A4D6BBE6B22BC1DC8302E">
    <w:name w:val="D1A086B7102A4D6BBE6B22BC1DC8302E"/>
  </w:style>
  <w:style w:type="paragraph" w:customStyle="1" w:styleId="22C1734A20E64E0CB385F74FD0A0D234">
    <w:name w:val="22C1734A20E64E0CB385F74FD0A0D234"/>
  </w:style>
  <w:style w:type="paragraph" w:customStyle="1" w:styleId="C2779B2C3CCF4CC2990985EC67B3B719">
    <w:name w:val="C2779B2C3CCF4CC2990985EC67B3B719"/>
  </w:style>
  <w:style w:type="paragraph" w:customStyle="1" w:styleId="29BEBFA61A4448CD820EAAAD1C90B202">
    <w:name w:val="29BEBFA61A4448CD820EAAAD1C90B202"/>
  </w:style>
  <w:style w:type="paragraph" w:customStyle="1" w:styleId="CC0FBE87051B412BB748DB8283792380">
    <w:name w:val="CC0FBE87051B412BB748DB8283792380"/>
  </w:style>
  <w:style w:type="paragraph" w:customStyle="1" w:styleId="F06A7865E2274A6BABDBCD51FBB8593B">
    <w:name w:val="F06A7865E2274A6BABDBCD51FBB8593B"/>
  </w:style>
  <w:style w:type="paragraph" w:customStyle="1" w:styleId="A9A760E7CADF4E09B23D0E97D59207A2">
    <w:name w:val="A9A760E7CADF4E09B23D0E97D59207A2"/>
  </w:style>
  <w:style w:type="paragraph" w:customStyle="1" w:styleId="750FE069BB554FE3B69DC720F859681A">
    <w:name w:val="750FE069BB554FE3B69DC720F859681A"/>
  </w:style>
  <w:style w:type="paragraph" w:customStyle="1" w:styleId="113EAC4B7CC746DC96386722C5DF67BF">
    <w:name w:val="113EAC4B7CC746DC96386722C5DF67BF"/>
  </w:style>
  <w:style w:type="paragraph" w:customStyle="1" w:styleId="DD987DD1CB424B7394F044A854F5F482">
    <w:name w:val="DD987DD1CB424B7394F044A854F5F482"/>
  </w:style>
  <w:style w:type="paragraph" w:customStyle="1" w:styleId="38AFB84FAB1940C8AB52E3A8D05647F5">
    <w:name w:val="38AFB84FAB1940C8AB52E3A8D05647F5"/>
  </w:style>
  <w:style w:type="paragraph" w:customStyle="1" w:styleId="851FCA55E7154BCEA07CE9E5AB829990">
    <w:name w:val="851FCA55E7154BCEA07CE9E5AB829990"/>
  </w:style>
  <w:style w:type="paragraph" w:customStyle="1" w:styleId="70A172951D8A4233BBD7524864771BC0">
    <w:name w:val="70A172951D8A4233BBD7524864771BC0"/>
  </w:style>
  <w:style w:type="paragraph" w:customStyle="1" w:styleId="E07BBA46A80D42F1A6C56DBD1BCFB590">
    <w:name w:val="E07BBA46A80D42F1A6C56DBD1BCFB590"/>
  </w:style>
  <w:style w:type="paragraph" w:customStyle="1" w:styleId="C9036FD544C740439551B69842F5C9DD">
    <w:name w:val="C9036FD544C740439551B69842F5C9DD"/>
  </w:style>
  <w:style w:type="paragraph" w:customStyle="1" w:styleId="3915CE6E3EE14CA79DA6A6BBE6DD2FB7">
    <w:name w:val="3915CE6E3EE14CA79DA6A6BBE6DD2FB7"/>
  </w:style>
  <w:style w:type="paragraph" w:customStyle="1" w:styleId="26C9DC398FD543D6AE2C2DB4AD294856">
    <w:name w:val="26C9DC398FD543D6AE2C2DB4AD294856"/>
  </w:style>
  <w:style w:type="paragraph" w:customStyle="1" w:styleId="BA01742EE0F24915A3BE4E62EA1F432E">
    <w:name w:val="BA01742EE0F24915A3BE4E62EA1F432E"/>
  </w:style>
  <w:style w:type="paragraph" w:customStyle="1" w:styleId="743EBEC436864CCA91064BB2A5EDF444">
    <w:name w:val="743EBEC436864CCA91064BB2A5EDF444"/>
  </w:style>
  <w:style w:type="paragraph" w:customStyle="1" w:styleId="15E65D7322EB42F8B4E7FAFBE2A89B45">
    <w:name w:val="15E65D7322EB42F8B4E7FAFBE2A89B45"/>
  </w:style>
  <w:style w:type="paragraph" w:customStyle="1" w:styleId="0723A5E4530440D0A2B9CF607D5AFB2F">
    <w:name w:val="0723A5E4530440D0A2B9CF607D5AFB2F"/>
  </w:style>
  <w:style w:type="paragraph" w:customStyle="1" w:styleId="E91F780D419149E28A7136DE5C617622">
    <w:name w:val="E91F780D419149E28A7136DE5C617622"/>
  </w:style>
  <w:style w:type="paragraph" w:customStyle="1" w:styleId="64BB2E6940B5441693F3396021B4D2AF">
    <w:name w:val="64BB2E6940B5441693F3396021B4D2AF"/>
  </w:style>
  <w:style w:type="paragraph" w:customStyle="1" w:styleId="60B495719CAA44B6807DF1264482C297">
    <w:name w:val="60B495719CAA44B6807DF1264482C297"/>
  </w:style>
  <w:style w:type="paragraph" w:customStyle="1" w:styleId="F751EC2DD8724B63BEF7155FE71D54D5">
    <w:name w:val="F751EC2DD8724B63BEF7155FE71D54D5"/>
  </w:style>
  <w:style w:type="paragraph" w:customStyle="1" w:styleId="8C8791A453BD42558EE453430F4256B3">
    <w:name w:val="8C8791A453BD42558EE453430F4256B3"/>
  </w:style>
  <w:style w:type="paragraph" w:customStyle="1" w:styleId="FD20BEF5BED44D95A80E2A61AE81C1F6">
    <w:name w:val="FD20BEF5BED44D95A80E2A61AE81C1F6"/>
  </w:style>
  <w:style w:type="paragraph" w:customStyle="1" w:styleId="4E31CE82D99E451684B6F09646568E3F">
    <w:name w:val="4E31CE82D99E451684B6F09646568E3F"/>
  </w:style>
  <w:style w:type="paragraph" w:customStyle="1" w:styleId="278FB0D8AD5345AC97EC66999360A923">
    <w:name w:val="278FB0D8AD5345AC97EC66999360A923"/>
  </w:style>
  <w:style w:type="paragraph" w:customStyle="1" w:styleId="D46250ECDBFE432988757428D8B2D69F">
    <w:name w:val="D46250ECDBFE432988757428D8B2D69F"/>
  </w:style>
  <w:style w:type="paragraph" w:customStyle="1" w:styleId="73B883D48DA44B65BD60303307A37EE7">
    <w:name w:val="73B883D48DA44B65BD60303307A37EE7"/>
  </w:style>
  <w:style w:type="paragraph" w:customStyle="1" w:styleId="06A936D4DBCF47BDA003B37B8162842F">
    <w:name w:val="06A936D4DBCF47BDA003B37B8162842F"/>
  </w:style>
  <w:style w:type="paragraph" w:customStyle="1" w:styleId="828293FB40C94386B6C18AED1D6AAF10">
    <w:name w:val="828293FB40C94386B6C18AED1D6AAF10"/>
  </w:style>
  <w:style w:type="paragraph" w:customStyle="1" w:styleId="BC21904A07A84E1A998E7C0FC9B3A22C">
    <w:name w:val="BC21904A07A84E1A998E7C0FC9B3A22C"/>
  </w:style>
  <w:style w:type="paragraph" w:customStyle="1" w:styleId="82EEEA90A50D46028F08F78C23E4F98B">
    <w:name w:val="82EEEA90A50D46028F08F78C23E4F98B"/>
  </w:style>
  <w:style w:type="paragraph" w:customStyle="1" w:styleId="C4EEED67439B464D80231B487032A4C7">
    <w:name w:val="C4EEED67439B464D80231B487032A4C7"/>
  </w:style>
  <w:style w:type="paragraph" w:customStyle="1" w:styleId="CE0F40C186D54F7CAF0D99A26A15DD33">
    <w:name w:val="CE0F40C186D54F7CAF0D99A26A15DD33"/>
  </w:style>
  <w:style w:type="paragraph" w:customStyle="1" w:styleId="BDCBE36C9585466BAD9140635C9D9A3C">
    <w:name w:val="BDCBE36C9585466BAD9140635C9D9A3C"/>
  </w:style>
  <w:style w:type="paragraph" w:customStyle="1" w:styleId="78575C5FCFF8476E8B2CA42F445E18E0">
    <w:name w:val="78575C5FCFF8476E8B2CA42F445E18E0"/>
  </w:style>
  <w:style w:type="paragraph" w:customStyle="1" w:styleId="86010396026E4FF398A99D869112BC30">
    <w:name w:val="86010396026E4FF398A99D869112BC30"/>
  </w:style>
  <w:style w:type="paragraph" w:customStyle="1" w:styleId="512043B16FDC47D49A03C2764CDA2612">
    <w:name w:val="512043B16FDC47D49A03C2764CDA2612"/>
  </w:style>
  <w:style w:type="paragraph" w:customStyle="1" w:styleId="25AFFF3F4930460D8EF673DD8294D48E">
    <w:name w:val="25AFFF3F4930460D8EF673DD8294D48E"/>
  </w:style>
  <w:style w:type="paragraph" w:customStyle="1" w:styleId="AF788C8929CE4DA688D36B165167E250">
    <w:name w:val="AF788C8929CE4DA688D36B165167E250"/>
  </w:style>
  <w:style w:type="paragraph" w:customStyle="1" w:styleId="414571B8117A4765BE10F58B90BAE2B9">
    <w:name w:val="414571B8117A4765BE10F58B90BAE2B9"/>
  </w:style>
  <w:style w:type="paragraph" w:customStyle="1" w:styleId="4F0921B8D8C948318339A7C84AFCEC4E">
    <w:name w:val="4F0921B8D8C948318339A7C84AFCEC4E"/>
  </w:style>
  <w:style w:type="paragraph" w:customStyle="1" w:styleId="Graphbullet">
    <w:name w:val="Graph bullet"/>
    <w:basedOn w:val="Normal"/>
    <w:qFormat/>
    <w:pPr>
      <w:numPr>
        <w:numId w:val="3"/>
      </w:numPr>
      <w:spacing w:after="0" w:line="216" w:lineRule="auto"/>
      <w:ind w:left="284" w:hanging="284"/>
    </w:pPr>
    <w:rPr>
      <w:rFonts w:eastAsiaTheme="minorHAnsi"/>
      <w:color w:val="595959" w:themeColor="text1" w:themeTint="A6"/>
      <w:sz w:val="20"/>
    </w:rPr>
  </w:style>
  <w:style w:type="paragraph" w:customStyle="1" w:styleId="55E1ECC0FA47423FA37FB3E42C4A7810">
    <w:name w:val="55E1ECC0FA47423FA37FB3E42C4A7810"/>
  </w:style>
  <w:style w:type="paragraph" w:customStyle="1" w:styleId="12CDD715BF294313BADB072DA2D1B8E3">
    <w:name w:val="12CDD715BF294313BADB072DA2D1B8E3"/>
  </w:style>
  <w:style w:type="paragraph" w:customStyle="1" w:styleId="Graphbullet2">
    <w:name w:val="Graph bullet 2"/>
    <w:basedOn w:val="Normal"/>
    <w:qFormat/>
    <w:pPr>
      <w:numPr>
        <w:numId w:val="4"/>
      </w:numPr>
      <w:spacing w:after="0" w:line="216" w:lineRule="auto"/>
      <w:ind w:left="284" w:hanging="284"/>
    </w:pPr>
    <w:rPr>
      <w:rFonts w:eastAsiaTheme="minorHAnsi"/>
      <w:color w:val="595959" w:themeColor="text1" w:themeTint="A6"/>
      <w:sz w:val="20"/>
    </w:rPr>
  </w:style>
  <w:style w:type="paragraph" w:customStyle="1" w:styleId="975949DA0BF445C3A45E9944F6E32DD2">
    <w:name w:val="975949DA0BF445C3A45E9944F6E32DD2"/>
  </w:style>
  <w:style w:type="paragraph" w:customStyle="1" w:styleId="A41CD9A3D8B147B8A0048CEE527F6076">
    <w:name w:val="A41CD9A3D8B147B8A0048CEE527F6076"/>
  </w:style>
  <w:style w:type="paragraph" w:customStyle="1" w:styleId="Graphbullet3">
    <w:name w:val="Graph bullet 3"/>
    <w:basedOn w:val="Normal"/>
    <w:qFormat/>
    <w:pPr>
      <w:numPr>
        <w:numId w:val="5"/>
      </w:numPr>
      <w:spacing w:after="0" w:line="216" w:lineRule="auto"/>
      <w:ind w:left="284" w:hanging="284"/>
    </w:pPr>
    <w:rPr>
      <w:rFonts w:eastAsiaTheme="minorHAnsi"/>
      <w:color w:val="595959" w:themeColor="text1" w:themeTint="A6"/>
      <w:sz w:val="20"/>
    </w:rPr>
  </w:style>
  <w:style w:type="paragraph" w:customStyle="1" w:styleId="F14D7D63D2784BB7BECB64FEF1758996">
    <w:name w:val="F14D7D63D2784BB7BECB64FEF1758996"/>
  </w:style>
  <w:style w:type="paragraph" w:customStyle="1" w:styleId="D3FF1CED8B5D4E079C5AB5248CB9295A">
    <w:name w:val="D3FF1CED8B5D4E079C5AB5248CB9295A"/>
  </w:style>
  <w:style w:type="paragraph" w:customStyle="1" w:styleId="Graphbullet4">
    <w:name w:val="Graph bullet 4"/>
    <w:basedOn w:val="Normal"/>
    <w:qFormat/>
    <w:pPr>
      <w:numPr>
        <w:numId w:val="6"/>
      </w:numPr>
      <w:spacing w:after="0" w:line="240" w:lineRule="auto"/>
      <w:ind w:left="284" w:hanging="284"/>
    </w:pPr>
    <w:rPr>
      <w:rFonts w:eastAsiaTheme="minorHAnsi"/>
      <w:color w:val="595959" w:themeColor="text1" w:themeTint="A6"/>
      <w:sz w:val="20"/>
    </w:rPr>
  </w:style>
  <w:style w:type="paragraph" w:customStyle="1" w:styleId="F1DA0B0954534AF0A73A5EA3EBEB3871">
    <w:name w:val="F1DA0B0954534AF0A73A5EA3EBEB3871"/>
  </w:style>
  <w:style w:type="paragraph" w:customStyle="1" w:styleId="EE4FB8AECBB845ED82E340C2B1406096">
    <w:name w:val="EE4FB8AECBB845ED82E340C2B1406096"/>
  </w:style>
  <w:style w:type="paragraph" w:customStyle="1" w:styleId="2F717B295A75400F8CE2E5921BD70D9A">
    <w:name w:val="2F717B295A75400F8CE2E5921BD70D9A"/>
  </w:style>
  <w:style w:type="paragraph" w:customStyle="1" w:styleId="D88B457251F44C6A99EDBF87719BEEA1">
    <w:name w:val="D88B457251F44C6A99EDBF87719BEEA1"/>
  </w:style>
  <w:style w:type="paragraph" w:customStyle="1" w:styleId="2CB18FFDAC2C42B68B866A662DF5AF72">
    <w:name w:val="2CB18FFDAC2C42B68B866A662DF5AF72"/>
  </w:style>
  <w:style w:type="paragraph" w:customStyle="1" w:styleId="50CC50428B344ABCB4425A6B413EB425">
    <w:name w:val="50CC50428B344ABCB4425A6B413EB425"/>
  </w:style>
  <w:style w:type="paragraph" w:customStyle="1" w:styleId="749FD2533C284766B4EBD0538E185AD6">
    <w:name w:val="749FD2533C284766B4EBD0538E185AD6"/>
  </w:style>
  <w:style w:type="paragraph" w:customStyle="1" w:styleId="31FB9791A87B4C35BB9662E638281A84">
    <w:name w:val="31FB9791A87B4C35BB9662E638281A84"/>
  </w:style>
  <w:style w:type="paragraph" w:customStyle="1" w:styleId="9CB814BBD6714272AF5118C1FB4F4BF6">
    <w:name w:val="9CB814BBD6714272AF5118C1FB4F4BF6"/>
  </w:style>
  <w:style w:type="paragraph" w:customStyle="1" w:styleId="F05FFAAEE2D84333973520BF36A28231">
    <w:name w:val="F05FFAAEE2D84333973520BF36A28231"/>
  </w:style>
  <w:style w:type="paragraph" w:customStyle="1" w:styleId="067D569EC4814E60B145030CE548C482">
    <w:name w:val="067D569EC4814E60B145030CE548C482"/>
  </w:style>
  <w:style w:type="paragraph" w:customStyle="1" w:styleId="7699966A0D844870B677BEDD29658618">
    <w:name w:val="7699966A0D844870B677BEDD29658618"/>
  </w:style>
  <w:style w:type="paragraph" w:customStyle="1" w:styleId="7E1BF2452D534180B9422051B657F40D">
    <w:name w:val="7E1BF2452D534180B9422051B657F40D"/>
  </w:style>
  <w:style w:type="paragraph" w:customStyle="1" w:styleId="646F82E6A6334776993245B6C6A3399C">
    <w:name w:val="646F82E6A6334776993245B6C6A3399C"/>
  </w:style>
  <w:style w:type="paragraph" w:customStyle="1" w:styleId="3E3F038F51C14396A114ED575642D9B5">
    <w:name w:val="3E3F038F51C14396A114ED575642D9B5"/>
  </w:style>
  <w:style w:type="paragraph" w:customStyle="1" w:styleId="1086B5DBDD494AEE95A0A815BF91AA9D">
    <w:name w:val="1086B5DBDD494AEE95A0A815BF91AA9D"/>
  </w:style>
  <w:style w:type="paragraph" w:customStyle="1" w:styleId="2778241A7FBA4E119FFAFD71D5D5BCBE">
    <w:name w:val="2778241A7FBA4E119FFAFD71D5D5BCBE"/>
  </w:style>
  <w:style w:type="paragraph" w:customStyle="1" w:styleId="69B80F19DA83492BA77C2A17CB26174A">
    <w:name w:val="69B80F19DA83492BA77C2A17CB26174A"/>
  </w:style>
  <w:style w:type="paragraph" w:customStyle="1" w:styleId="51B17D2A222B4643BDA01C846C3B80F2">
    <w:name w:val="51B17D2A222B4643BDA01C846C3B80F2"/>
  </w:style>
  <w:style w:type="paragraph" w:customStyle="1" w:styleId="83220BE53A9547B7822272366E290056">
    <w:name w:val="83220BE53A9547B7822272366E290056"/>
  </w:style>
  <w:style w:type="paragraph" w:customStyle="1" w:styleId="FFB237321971486E8C7BB4A3BBFA2537">
    <w:name w:val="FFB237321971486E8C7BB4A3BBFA2537"/>
  </w:style>
  <w:style w:type="paragraph" w:styleId="ListBullet2">
    <w:name w:val="List Bullet 2"/>
    <w:basedOn w:val="Normal"/>
    <w:uiPriority w:val="99"/>
    <w:pPr>
      <w:numPr>
        <w:numId w:val="7"/>
      </w:numPr>
      <w:spacing w:after="120" w:line="288" w:lineRule="auto"/>
    </w:pPr>
    <w:rPr>
      <w:rFonts w:eastAsiaTheme="minorHAnsi"/>
      <w:color w:val="595959" w:themeColor="text1" w:themeTint="A6"/>
      <w:sz w:val="24"/>
    </w:rPr>
  </w:style>
  <w:style w:type="paragraph" w:customStyle="1" w:styleId="691D60DE03444FCCA2B0B106E7C458F6">
    <w:name w:val="691D60DE03444FCCA2B0B106E7C458F6"/>
  </w:style>
  <w:style w:type="paragraph" w:customStyle="1" w:styleId="1CCBA1B0F8D74AD3874E74E20998BBC4">
    <w:name w:val="1CCBA1B0F8D74AD3874E74E20998BBC4"/>
  </w:style>
  <w:style w:type="paragraph" w:customStyle="1" w:styleId="73F265D392F946F98D288E36129EA0D3">
    <w:name w:val="73F265D392F946F98D288E36129EA0D3"/>
  </w:style>
  <w:style w:type="paragraph" w:customStyle="1" w:styleId="76C123E9CEE1411AA0CC5AD7CEF0B2CE">
    <w:name w:val="76C123E9CEE1411AA0CC5AD7CEF0B2CE"/>
  </w:style>
  <w:style w:type="paragraph" w:customStyle="1" w:styleId="629BFC3E06954FEDB0C5CE9DBC00B72F">
    <w:name w:val="629BFC3E06954FEDB0C5CE9DBC00B72F"/>
  </w:style>
  <w:style w:type="paragraph" w:customStyle="1" w:styleId="B7244A302CCF430588D02F34CDFF6208">
    <w:name w:val="B7244A302CCF430588D02F34CDFF6208"/>
  </w:style>
  <w:style w:type="paragraph" w:customStyle="1" w:styleId="15EEB360271649A4924F29BB12BA1B0A">
    <w:name w:val="15EEB360271649A4924F29BB12BA1B0A"/>
  </w:style>
  <w:style w:type="paragraph" w:customStyle="1" w:styleId="4EB5A005919F4D2CA372F36DF9A2AE66">
    <w:name w:val="4EB5A005919F4D2CA372F36DF9A2AE66"/>
  </w:style>
  <w:style w:type="paragraph" w:customStyle="1" w:styleId="671206A66E5A4062A051983E4FC0A06D">
    <w:name w:val="671206A66E5A4062A051983E4FC0A06D"/>
  </w:style>
  <w:style w:type="paragraph" w:customStyle="1" w:styleId="71872AD0597C451FB47C1E542F6AB2CA">
    <w:name w:val="71872AD0597C451FB47C1E542F6AB2CA"/>
  </w:style>
  <w:style w:type="paragraph" w:customStyle="1" w:styleId="59E667F2AD6649D4983C004B1AE236E6">
    <w:name w:val="59E667F2AD6649D4983C004B1AE236E6"/>
  </w:style>
  <w:style w:type="paragraph" w:customStyle="1" w:styleId="D6C2991A6B864006838ECBDC00AC93DF">
    <w:name w:val="D6C2991A6B864006838ECBDC00AC93DF"/>
  </w:style>
  <w:style w:type="paragraph" w:customStyle="1" w:styleId="080E9A6AF82F47ABA88B95191418EBB8">
    <w:name w:val="080E9A6AF82F47ABA88B95191418EBB8"/>
  </w:style>
  <w:style w:type="paragraph" w:customStyle="1" w:styleId="89024FEADC614DD3A5DA7903EB2CD98D">
    <w:name w:val="89024FEADC614DD3A5DA7903EB2CD98D"/>
  </w:style>
  <w:style w:type="paragraph" w:customStyle="1" w:styleId="5BF7EDA7A7DB4C4994EFABF5EDBEC48A">
    <w:name w:val="5BF7EDA7A7DB4C4994EFABF5EDBEC48A"/>
  </w:style>
  <w:style w:type="paragraph" w:customStyle="1" w:styleId="7B95AEF6F5EC471DB730F0831F53CDC6">
    <w:name w:val="7B95AEF6F5EC471DB730F0831F53CDC6"/>
  </w:style>
  <w:style w:type="paragraph" w:customStyle="1" w:styleId="EA68A6285BD54B9FA3C78B2E484112CA">
    <w:name w:val="EA68A6285BD54B9FA3C78B2E484112CA"/>
  </w:style>
  <w:style w:type="paragraph" w:customStyle="1" w:styleId="35C7C39ECC854F958DD932FF2BBE94F3">
    <w:name w:val="35C7C39ECC854F958DD932FF2BBE94F3"/>
  </w:style>
  <w:style w:type="paragraph" w:customStyle="1" w:styleId="B66A3EA8C568433EAB495849CD3B6D8F">
    <w:name w:val="B66A3EA8C568433EAB495849CD3B6D8F"/>
  </w:style>
  <w:style w:type="paragraph" w:customStyle="1" w:styleId="1362FAF5E83C445699207B62CE438713">
    <w:name w:val="1362FAF5E83C445699207B62CE438713"/>
  </w:style>
  <w:style w:type="paragraph" w:customStyle="1" w:styleId="A369028D3BDB4839BD44C6A7E1D8431F">
    <w:name w:val="A369028D3BDB4839BD44C6A7E1D8431F"/>
  </w:style>
  <w:style w:type="paragraph" w:customStyle="1" w:styleId="4BC245F937FB4E6C9DE7D9720BD2243F">
    <w:name w:val="4BC245F937FB4E6C9DE7D9720BD2243F"/>
  </w:style>
  <w:style w:type="paragraph" w:customStyle="1" w:styleId="94E2DC173A3745CDB17BBEC724AA2ADB">
    <w:name w:val="94E2DC173A3745CDB17BBEC724AA2ADB"/>
  </w:style>
  <w:style w:type="paragraph" w:customStyle="1" w:styleId="DD5D15BD6F3B42B79AF0FA6E274168BE">
    <w:name w:val="DD5D15BD6F3B42B79AF0FA6E274168BE"/>
  </w:style>
  <w:style w:type="paragraph" w:customStyle="1" w:styleId="599AEA80C5BC4CFA86879A9668CCE3E9">
    <w:name w:val="599AEA80C5BC4CFA86879A9668CCE3E9"/>
  </w:style>
  <w:style w:type="paragraph" w:customStyle="1" w:styleId="4BFFCFCFC6334FE9B94BD4BAA6945E33">
    <w:name w:val="4BFFCFCFC6334FE9B94BD4BAA6945E33"/>
  </w:style>
  <w:style w:type="paragraph" w:customStyle="1" w:styleId="5F4CF130E823491887229BBCCDB8FABA">
    <w:name w:val="5F4CF130E823491887229BBCCDB8FABA"/>
  </w:style>
  <w:style w:type="paragraph" w:customStyle="1" w:styleId="F3B54E8670C54EA1B2666BD7FFFC429B">
    <w:name w:val="F3B54E8670C54EA1B2666BD7FFFC429B"/>
  </w:style>
  <w:style w:type="paragraph" w:customStyle="1" w:styleId="A011D0D531604050A52BBDCE713D45E5">
    <w:name w:val="A011D0D531604050A52BBDCE713D45E5"/>
  </w:style>
  <w:style w:type="paragraph" w:customStyle="1" w:styleId="C62D3C37B5F545A88F1EBCD0331AE571">
    <w:name w:val="C62D3C37B5F545A88F1EBCD0331AE571"/>
  </w:style>
  <w:style w:type="paragraph" w:customStyle="1" w:styleId="8134F933AD47419980558D91EB290E49">
    <w:name w:val="8134F933AD47419980558D91EB290E49"/>
  </w:style>
  <w:style w:type="paragraph" w:customStyle="1" w:styleId="F54C1F51040C4176A17B7481E801E092">
    <w:name w:val="F54C1F51040C4176A17B7481E801E092"/>
  </w:style>
  <w:style w:type="paragraph" w:customStyle="1" w:styleId="C7FCD40BE530402F9138A2352632EA38">
    <w:name w:val="C7FCD40BE530402F9138A2352632EA38"/>
  </w:style>
  <w:style w:type="paragraph" w:customStyle="1" w:styleId="70386108C05F45E085EB2C7AE9A2EB0C">
    <w:name w:val="70386108C05F45E085EB2C7AE9A2EB0C"/>
  </w:style>
  <w:style w:type="paragraph" w:customStyle="1" w:styleId="8DFE8443505B46EFAE2985A58B9EA3C7">
    <w:name w:val="8DFE8443505B46EFAE2985A58B9EA3C7"/>
  </w:style>
  <w:style w:type="paragraph" w:customStyle="1" w:styleId="B855159DF4CC48FAA843EE895307FB44">
    <w:name w:val="B855159DF4CC48FAA843EE895307FB44"/>
  </w:style>
  <w:style w:type="paragraph" w:customStyle="1" w:styleId="ADEDFF2330D24B33B5FCA2DECBBBADE7">
    <w:name w:val="ADEDFF2330D24B33B5FCA2DECBBBADE7"/>
  </w:style>
  <w:style w:type="paragraph" w:customStyle="1" w:styleId="43142293D468499EA090709395D02A97">
    <w:name w:val="43142293D468499EA090709395D02A97"/>
  </w:style>
  <w:style w:type="paragraph" w:customStyle="1" w:styleId="A0311BACDFA84E3880EBF9F689D3FB5E">
    <w:name w:val="A0311BACDFA84E3880EBF9F689D3FB5E"/>
  </w:style>
  <w:style w:type="paragraph" w:customStyle="1" w:styleId="5DE5A5DC56814A2CB5D4E08A1C0DB39D">
    <w:name w:val="5DE5A5DC56814A2CB5D4E08A1C0DB39D"/>
  </w:style>
  <w:style w:type="paragraph" w:customStyle="1" w:styleId="9A24603D67254AFCB37FAFBBB3FD8EA7">
    <w:name w:val="9A24603D67254AFCB37FAFBBB3FD8EA7"/>
  </w:style>
  <w:style w:type="paragraph" w:customStyle="1" w:styleId="C6028C1266EB4199A0A5181F499C8E99">
    <w:name w:val="C6028C1266EB4199A0A5181F499C8E99"/>
  </w:style>
  <w:style w:type="paragraph" w:customStyle="1" w:styleId="0CBFE0640B694E75B45993612147F991">
    <w:name w:val="0CBFE0640B694E75B45993612147F991"/>
  </w:style>
  <w:style w:type="paragraph" w:customStyle="1" w:styleId="4D27A273BE984ED0B6722C5F27D5B46B">
    <w:name w:val="4D27A273BE984ED0B6722C5F27D5B46B"/>
  </w:style>
  <w:style w:type="paragraph" w:customStyle="1" w:styleId="C7618CCD894141B28B17A2A3BF929F36">
    <w:name w:val="C7618CCD894141B28B17A2A3BF929F36"/>
  </w:style>
  <w:style w:type="paragraph" w:customStyle="1" w:styleId="08002E56E5464C118C46FB737674A22C">
    <w:name w:val="08002E56E5464C118C46FB737674A22C"/>
  </w:style>
  <w:style w:type="paragraph" w:customStyle="1" w:styleId="08F97734F7294E939E50C57A360EEF15">
    <w:name w:val="08F97734F7294E939E50C57A360EEF15"/>
  </w:style>
  <w:style w:type="paragraph" w:customStyle="1" w:styleId="07AFFE61E275407B9983F67B10B3BE1A">
    <w:name w:val="07AFFE61E275407B9983F67B10B3BE1A"/>
  </w:style>
  <w:style w:type="paragraph" w:customStyle="1" w:styleId="FDC237013368403684604E6E058CDB15">
    <w:name w:val="FDC237013368403684604E6E058CDB15"/>
  </w:style>
  <w:style w:type="paragraph" w:customStyle="1" w:styleId="510FDAC6B94840BF9AF59FBFAE949617">
    <w:name w:val="510FDAC6B94840BF9AF59FBFAE949617"/>
  </w:style>
  <w:style w:type="paragraph" w:customStyle="1" w:styleId="D9B63A894C9442A2A033603EF86C42B2">
    <w:name w:val="D9B63A894C9442A2A033603EF86C42B2"/>
  </w:style>
  <w:style w:type="paragraph" w:customStyle="1" w:styleId="F4E06A57EF4645FDB330A9F6537E739E">
    <w:name w:val="F4E06A57EF4645FDB330A9F6537E739E"/>
  </w:style>
  <w:style w:type="paragraph" w:customStyle="1" w:styleId="73812847279F45049C0E98A870174EE4">
    <w:name w:val="73812847279F45049C0E98A870174EE4"/>
  </w:style>
  <w:style w:type="paragraph" w:customStyle="1" w:styleId="BD57C85733714D4EB5C6D07E185E1C48">
    <w:name w:val="BD57C85733714D4EB5C6D07E185E1C48"/>
  </w:style>
  <w:style w:type="paragraph" w:customStyle="1" w:styleId="E45E89DDA58C4F919DAF89B525E49622">
    <w:name w:val="E45E89DDA58C4F919DAF89B525E49622"/>
  </w:style>
  <w:style w:type="paragraph" w:customStyle="1" w:styleId="ED3472452FD943E3A2376EAE287458AE">
    <w:name w:val="ED3472452FD943E3A2376EAE287458AE"/>
  </w:style>
  <w:style w:type="paragraph" w:customStyle="1" w:styleId="886C51F4EB5D47ABAD6FFF92772735D7">
    <w:name w:val="886C51F4EB5D47ABAD6FFF92772735D7"/>
  </w:style>
  <w:style w:type="paragraph" w:customStyle="1" w:styleId="4C8AFAF9D2AE4FE583B0CA0649B444C4">
    <w:name w:val="4C8AFAF9D2AE4FE583B0CA0649B444C4"/>
  </w:style>
  <w:style w:type="paragraph" w:customStyle="1" w:styleId="97D6443B820344CA96B4BF4E609798F0">
    <w:name w:val="97D6443B820344CA96B4BF4E609798F0"/>
  </w:style>
  <w:style w:type="paragraph" w:customStyle="1" w:styleId="40F3AD1590C543F4B0313DD9B620F763">
    <w:name w:val="40F3AD1590C543F4B0313DD9B620F763"/>
  </w:style>
  <w:style w:type="paragraph" w:customStyle="1" w:styleId="A0C984A2F44F434CA7ECE9BFF955645A">
    <w:name w:val="A0C984A2F44F434CA7ECE9BFF955645A"/>
  </w:style>
  <w:style w:type="paragraph" w:customStyle="1" w:styleId="AECE7FCA6BFE4EFFB02F6A19681261E4">
    <w:name w:val="AECE7FCA6BFE4EFFB02F6A19681261E4"/>
  </w:style>
  <w:style w:type="paragraph" w:customStyle="1" w:styleId="95AA108E01EF429786912E299E3C52B9">
    <w:name w:val="95AA108E01EF429786912E299E3C52B9"/>
  </w:style>
  <w:style w:type="paragraph" w:customStyle="1" w:styleId="E13C0EDE822248448BFB1CCDF44B8853">
    <w:name w:val="E13C0EDE822248448BFB1CCDF44B8853"/>
  </w:style>
  <w:style w:type="paragraph" w:customStyle="1" w:styleId="A5A20A6E98A343E39EF4B0EDD70692B1">
    <w:name w:val="A5A20A6E98A343E39EF4B0EDD70692B1"/>
  </w:style>
  <w:style w:type="paragraph" w:customStyle="1" w:styleId="CFEC074FE925436786E4706745A9AE36">
    <w:name w:val="CFEC074FE925436786E4706745A9AE36"/>
  </w:style>
  <w:style w:type="paragraph" w:customStyle="1" w:styleId="E70515F795D4414383CCE797FA5306B1">
    <w:name w:val="E70515F795D4414383CCE797FA5306B1"/>
  </w:style>
  <w:style w:type="paragraph" w:customStyle="1" w:styleId="658E698272D844BEB5F069EBB2EC5162">
    <w:name w:val="658E698272D844BEB5F069EBB2EC5162"/>
  </w:style>
  <w:style w:type="paragraph" w:customStyle="1" w:styleId="C078A9FD5389440BAC5AB52A53BFD796">
    <w:name w:val="C078A9FD5389440BAC5AB52A53BFD796"/>
  </w:style>
  <w:style w:type="paragraph" w:customStyle="1" w:styleId="240ECCAFF65E4F6C87D7226E9166931A">
    <w:name w:val="240ECCAFF65E4F6C87D7226E9166931A"/>
  </w:style>
  <w:style w:type="paragraph" w:customStyle="1" w:styleId="1D3A2B5D407946B19C88A05996C52810">
    <w:name w:val="1D3A2B5D407946B19C88A05996C52810"/>
  </w:style>
  <w:style w:type="paragraph" w:customStyle="1" w:styleId="0035E6CF68794B74BFC29D550A7B37C7">
    <w:name w:val="0035E6CF68794B74BFC29D550A7B37C7"/>
  </w:style>
  <w:style w:type="paragraph" w:customStyle="1" w:styleId="A6305EA715E746CEBBDAB5B2C9FB8E26">
    <w:name w:val="A6305EA715E746CEBBDAB5B2C9FB8E26"/>
  </w:style>
  <w:style w:type="paragraph" w:customStyle="1" w:styleId="0164575101604F1FB8657CB058789E57">
    <w:name w:val="0164575101604F1FB8657CB058789E57"/>
  </w:style>
  <w:style w:type="paragraph" w:customStyle="1" w:styleId="346FFFBC363D42B2A139F44C7E1D2185">
    <w:name w:val="346FFFBC363D42B2A139F44C7E1D2185"/>
  </w:style>
  <w:style w:type="paragraph" w:customStyle="1" w:styleId="4E3312259FB9417889F02916AA93AFC4">
    <w:name w:val="4E3312259FB9417889F02916AA93AFC4"/>
  </w:style>
  <w:style w:type="paragraph" w:customStyle="1" w:styleId="82051A7842EC47C5A52822C25B6986B2">
    <w:name w:val="82051A7842EC47C5A52822C25B6986B2"/>
  </w:style>
  <w:style w:type="paragraph" w:customStyle="1" w:styleId="0FA893397926498C86FE131F130843C0">
    <w:name w:val="0FA893397926498C86FE131F130843C0"/>
  </w:style>
  <w:style w:type="paragraph" w:customStyle="1" w:styleId="1F71A6E5074A483A894006944836AF72">
    <w:name w:val="1F71A6E5074A483A894006944836AF72"/>
  </w:style>
  <w:style w:type="paragraph" w:customStyle="1" w:styleId="DAD6D2BE9F964498B320EE9706884AB7">
    <w:name w:val="DAD6D2BE9F964498B320EE9706884AB7"/>
  </w:style>
  <w:style w:type="paragraph" w:customStyle="1" w:styleId="75B2813B30634F189BB1ED71779E8542">
    <w:name w:val="75B2813B30634F189BB1ED71779E8542"/>
  </w:style>
  <w:style w:type="paragraph" w:customStyle="1" w:styleId="2C04080013D3481ABB2391A4386B8A99">
    <w:name w:val="2C04080013D3481ABB2391A4386B8A99"/>
  </w:style>
  <w:style w:type="paragraph" w:customStyle="1" w:styleId="C583D808425044F29546CFF7B520DB7F">
    <w:name w:val="C583D808425044F29546CFF7B520DB7F"/>
  </w:style>
  <w:style w:type="paragraph" w:customStyle="1" w:styleId="BD1616C7F2634A1FA2159176EA743E13">
    <w:name w:val="BD1616C7F2634A1FA2159176EA743E13"/>
  </w:style>
  <w:style w:type="paragraph" w:customStyle="1" w:styleId="BBF5EAA5482545FF92576921C5DFD67D">
    <w:name w:val="BBF5EAA5482545FF92576921C5DFD67D"/>
  </w:style>
  <w:style w:type="paragraph" w:customStyle="1" w:styleId="D25FA0521480418EB776124542F16603">
    <w:name w:val="D25FA0521480418EB776124542F16603"/>
  </w:style>
  <w:style w:type="paragraph" w:customStyle="1" w:styleId="5114816734FC4C00BD4D578D2D9A4710">
    <w:name w:val="5114816734FC4C00BD4D578D2D9A4710"/>
  </w:style>
  <w:style w:type="paragraph" w:customStyle="1" w:styleId="C1CA747D488147A98C8169ABAB5451A4">
    <w:name w:val="C1CA747D488147A98C8169ABAB5451A4"/>
  </w:style>
  <w:style w:type="paragraph" w:customStyle="1" w:styleId="AEA133C33D7746ADBDF8E3B90345D39D">
    <w:name w:val="AEA133C33D7746ADBDF8E3B90345D39D"/>
  </w:style>
  <w:style w:type="paragraph" w:customStyle="1" w:styleId="2412BC7540F04B429EEE737C1FFB4BD2">
    <w:name w:val="2412BC7540F04B429EEE737C1FFB4BD2"/>
  </w:style>
  <w:style w:type="paragraph" w:customStyle="1" w:styleId="70D699BE3B52498B9E3109729B06AB42">
    <w:name w:val="70D699BE3B52498B9E3109729B06AB42"/>
  </w:style>
  <w:style w:type="paragraph" w:customStyle="1" w:styleId="1ED51FFABED7407A82CDBF24515AD789">
    <w:name w:val="1ED51FFABED7407A82CDBF24515AD789"/>
  </w:style>
  <w:style w:type="paragraph" w:customStyle="1" w:styleId="DC0B96EF1EE84D81B0E2BD5E8BAA797C">
    <w:name w:val="DC0B96EF1EE84D81B0E2BD5E8BAA797C"/>
  </w:style>
  <w:style w:type="paragraph" w:customStyle="1" w:styleId="1C39C649843B49A5941EA59A2E65B994">
    <w:name w:val="1C39C649843B49A5941EA59A2E65B994"/>
  </w:style>
  <w:style w:type="paragraph" w:customStyle="1" w:styleId="DCF2C9CC50A145D8A5E0CD06805929A4">
    <w:name w:val="DCF2C9CC50A145D8A5E0CD06805929A4"/>
  </w:style>
  <w:style w:type="paragraph" w:customStyle="1" w:styleId="F09F6B0CA6A34F19961C5C7A78D41A2A">
    <w:name w:val="F09F6B0CA6A34F19961C5C7A78D41A2A"/>
  </w:style>
  <w:style w:type="paragraph" w:customStyle="1" w:styleId="9780C5B9D59240AA84860F04B2568F04">
    <w:name w:val="9780C5B9D59240AA84860F04B2568F04"/>
  </w:style>
  <w:style w:type="paragraph" w:customStyle="1" w:styleId="12B433BD62C44D03B8BF42D71F1243CE">
    <w:name w:val="12B433BD62C44D03B8BF42D71F1243CE"/>
  </w:style>
  <w:style w:type="paragraph" w:customStyle="1" w:styleId="6D3F8736E76C4F96B99DD02DA1ECAA0E">
    <w:name w:val="6D3F8736E76C4F96B99DD02DA1ECAA0E"/>
  </w:style>
  <w:style w:type="paragraph" w:customStyle="1" w:styleId="DCBB3CC3C7634F0EAB0C6C56A1AD18FF">
    <w:name w:val="DCBB3CC3C7634F0EAB0C6C56A1AD18FF"/>
  </w:style>
  <w:style w:type="paragraph" w:customStyle="1" w:styleId="F87E29B4739146709605D43EB5075793">
    <w:name w:val="F87E29B4739146709605D43EB5075793"/>
  </w:style>
  <w:style w:type="paragraph" w:customStyle="1" w:styleId="861A2DA0A0F1462298DC340494615FE6">
    <w:name w:val="861A2DA0A0F1462298DC340494615FE6"/>
  </w:style>
  <w:style w:type="paragraph" w:customStyle="1" w:styleId="A37F749FD7E047D6AC17B729B28B41D4">
    <w:name w:val="A37F749FD7E047D6AC17B729B28B41D4"/>
  </w:style>
  <w:style w:type="paragraph" w:customStyle="1" w:styleId="5011047570CE450995A8653E1D97626E">
    <w:name w:val="5011047570CE450995A8653E1D97626E"/>
  </w:style>
  <w:style w:type="paragraph" w:customStyle="1" w:styleId="8FFC3D062D764C9C84069137DFD10201">
    <w:name w:val="8FFC3D062D764C9C84069137DFD10201"/>
  </w:style>
  <w:style w:type="paragraph" w:customStyle="1" w:styleId="B86745CAA5B44081BC6B399CFC3B9383">
    <w:name w:val="B86745CAA5B44081BC6B399CFC3B9383"/>
  </w:style>
  <w:style w:type="paragraph" w:customStyle="1" w:styleId="07C25F5519AF43A4A80B6A61BF132AAC">
    <w:name w:val="07C25F5519AF43A4A80B6A61BF132AAC"/>
  </w:style>
  <w:style w:type="paragraph" w:customStyle="1" w:styleId="C644FA5CA73343BDB5FBF3B22872FEC6">
    <w:name w:val="C644FA5CA73343BDB5FBF3B22872FEC6"/>
  </w:style>
  <w:style w:type="paragraph" w:customStyle="1" w:styleId="B5AAA6AF85D14CCABC929A6D6E254E9B">
    <w:name w:val="B5AAA6AF85D14CCABC929A6D6E254E9B"/>
  </w:style>
  <w:style w:type="paragraph" w:customStyle="1" w:styleId="EEB16B7AD4BE4477884A66FEE059EC4B">
    <w:name w:val="EEB16B7AD4BE4477884A66FEE059EC4B"/>
  </w:style>
  <w:style w:type="paragraph" w:customStyle="1" w:styleId="4360F03CED6941239C7193DBCED1D9AB">
    <w:name w:val="4360F03CED6941239C7193DBCED1D9AB"/>
  </w:style>
  <w:style w:type="paragraph" w:customStyle="1" w:styleId="CA13DE877D0F42A98A6C45106CCD910D">
    <w:name w:val="CA13DE877D0F42A98A6C45106CCD910D"/>
  </w:style>
  <w:style w:type="paragraph" w:customStyle="1" w:styleId="3E0FD5FD0BA2433F98B049F7DF2B21A4">
    <w:name w:val="3E0FD5FD0BA2433F98B049F7DF2B21A4"/>
  </w:style>
  <w:style w:type="paragraph" w:customStyle="1" w:styleId="635E80E2BFBC42CCB302638E7C79CFC9">
    <w:name w:val="635E80E2BFBC42CCB302638E7C79CFC9"/>
  </w:style>
  <w:style w:type="paragraph" w:customStyle="1" w:styleId="32398CF916B24CC98D07082AED1D1BA5">
    <w:name w:val="32398CF916B24CC98D07082AED1D1BA5"/>
  </w:style>
  <w:style w:type="paragraph" w:customStyle="1" w:styleId="ACA8788451FF431B8A20BC8D39914E7F">
    <w:name w:val="ACA8788451FF431B8A20BC8D39914E7F"/>
  </w:style>
  <w:style w:type="paragraph" w:customStyle="1" w:styleId="508250A36023418FB73068C15770E273">
    <w:name w:val="508250A36023418FB73068C15770E273"/>
  </w:style>
  <w:style w:type="character" w:styleId="SubtleEmphasis">
    <w:name w:val="Subtle Emphasis"/>
    <w:uiPriority w:val="19"/>
    <w:qFormat/>
    <w:rPr>
      <w:rFonts w:asciiTheme="majorHAnsi" w:hAnsiTheme="majorHAnsi"/>
      <w:b/>
      <w:i w:val="0"/>
      <w:color w:val="ED7D31" w:themeColor="accent2"/>
      <w:sz w:val="28"/>
    </w:rPr>
  </w:style>
  <w:style w:type="paragraph" w:customStyle="1" w:styleId="F2490112E67C4780A3CC6BF012340D92">
    <w:name w:val="F2490112E67C4780A3CC6BF012340D92"/>
  </w:style>
  <w:style w:type="paragraph" w:customStyle="1" w:styleId="DBEDD983D0024FE995A3454AF47B903C">
    <w:name w:val="DBEDD983D0024FE995A3454AF47B903C"/>
  </w:style>
  <w:style w:type="character" w:styleId="Emphasis">
    <w:name w:val="Emphasis"/>
    <w:uiPriority w:val="20"/>
    <w:qFormat/>
    <w:rPr>
      <w:rFonts w:cstheme="minorHAnsi"/>
      <w:i/>
      <w:color w:val="331D01"/>
    </w:rPr>
  </w:style>
  <w:style w:type="paragraph" w:customStyle="1" w:styleId="E607A7514B5B4D3A936F710DF17FF5C2">
    <w:name w:val="E607A7514B5B4D3A936F710DF17FF5C2"/>
  </w:style>
  <w:style w:type="character" w:styleId="PlaceholderText">
    <w:name w:val="Placeholder Text"/>
    <w:basedOn w:val="DefaultParagraphFont"/>
    <w:uiPriority w:val="99"/>
    <w:semiHidden/>
    <w:rsid w:val="003E36EB"/>
    <w:rPr>
      <w:color w:val="808080"/>
    </w:rPr>
  </w:style>
  <w:style w:type="paragraph" w:customStyle="1" w:styleId="8714DECADA35467BBAB34CA7AB566EFE">
    <w:name w:val="8714DECADA35467BBAB34CA7AB566EFE"/>
  </w:style>
  <w:style w:type="paragraph" w:customStyle="1" w:styleId="0D60845A5AB54A6480951CE176F41262">
    <w:name w:val="0D60845A5AB54A6480951CE176F41262"/>
  </w:style>
  <w:style w:type="paragraph" w:customStyle="1" w:styleId="E876522F521143418FC508A85F698D8D">
    <w:name w:val="E876522F521143418FC508A85F698D8D"/>
  </w:style>
  <w:style w:type="paragraph" w:customStyle="1" w:styleId="A7D600B271F14E02B4CCE5DB1A902C48">
    <w:name w:val="A7D600B271F14E02B4CCE5DB1A902C48"/>
  </w:style>
  <w:style w:type="paragraph" w:customStyle="1" w:styleId="2E6E840DE2794756AF55B5E17416F24E">
    <w:name w:val="2E6E840DE2794756AF55B5E17416F24E"/>
  </w:style>
  <w:style w:type="paragraph" w:customStyle="1" w:styleId="503196DEF793456A906C8F566B3C3EFC">
    <w:name w:val="503196DEF793456A906C8F566B3C3EFC"/>
  </w:style>
  <w:style w:type="paragraph" w:customStyle="1" w:styleId="515F5EE87CA74CC2AB57FC403C30F989">
    <w:name w:val="515F5EE87CA74CC2AB57FC403C30F989"/>
  </w:style>
  <w:style w:type="paragraph" w:customStyle="1" w:styleId="83658A0B79774E16AD2B482DACACD884">
    <w:name w:val="83658A0B79774E16AD2B482DACACD884"/>
  </w:style>
  <w:style w:type="paragraph" w:customStyle="1" w:styleId="8A73F1A60DC0488DA86A889C320D80BA">
    <w:name w:val="8A73F1A60DC0488DA86A889C320D80BA"/>
  </w:style>
  <w:style w:type="paragraph" w:customStyle="1" w:styleId="FD390F22896740B6B19A2471EF089B7F">
    <w:name w:val="FD390F22896740B6B19A2471EF089B7F"/>
  </w:style>
  <w:style w:type="paragraph" w:customStyle="1" w:styleId="9A68C151B01E48F895BF8EFC845B21D6">
    <w:name w:val="9A68C151B01E48F895BF8EFC845B21D6"/>
  </w:style>
  <w:style w:type="paragraph" w:customStyle="1" w:styleId="593904478E4F4DA9A8A308BC2C951BDA">
    <w:name w:val="593904478E4F4DA9A8A308BC2C951BDA"/>
    <w:rsid w:val="00DB1C9D"/>
  </w:style>
  <w:style w:type="paragraph" w:customStyle="1" w:styleId="B21047ABC0C541FAB3DFD6610AACB7AA">
    <w:name w:val="B21047ABC0C541FAB3DFD6610AACB7AA"/>
    <w:rsid w:val="00DB1C9D"/>
  </w:style>
  <w:style w:type="paragraph" w:customStyle="1" w:styleId="A9FBFE23DBA04BC2A8F1D810AD319FDB">
    <w:name w:val="A9FBFE23DBA04BC2A8F1D810AD319FDB"/>
    <w:rsid w:val="00DB1C9D"/>
  </w:style>
  <w:style w:type="paragraph" w:customStyle="1" w:styleId="4B910E63264B4520B93E614C955B1997">
    <w:name w:val="4B910E63264B4520B93E614C955B1997"/>
    <w:rsid w:val="003E36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htt</b:Tag>
    <b:SourceType>InternetSite</b:SourceType>
    <b:Guid>{71A3E995-07B9-41DE-94FF-2A2F33408D86}</b:Guid>
    <b:Title>CorporateDirect.com</b:Title>
    <b:Year>2019</b:Year>
    <b:Month>04</b:Month>
    <b:Day>05</b:Day>
    <b:URL>https://www.corporatedirect.com/starting-a-business/difference-llcs-corporations/</b:URL>
    <b:RefOrder>1</b:RefOrder>
  </b:Source>
  <b:Source>
    <b:Tag>FCM</b:Tag>
    <b:SourceType>InternetSite</b:SourceType>
    <b:Guid>{DECE215B-EB10-41A6-9447-AC9283CBAD3B}</b:Guid>
    <b:Title>NFA.Futures.org</b:Title>
    <b:Year>2019</b:Year>
    <b:Month>04</b:Month>
    <b:Day>05</b:Day>
    <b:URL>https://www.nfa.futures.org/members/fcm/index.html</b:URL>
    <b:RefOrder>5</b:RefOrder>
  </b:Source>
  <b:Source>
    <b:Tag>AP</b:Tag>
    <b:SourceType>InternetSite</b:SourceType>
    <b:Guid>{0B7F0058-5C10-42F2-AC89-2C76C7519EA1}</b:Guid>
    <b:Title>NFA.Futures.org</b:Title>
    <b:Year>2019</b:Year>
    <b:Month>04</b:Month>
    <b:Day>05</b:Day>
    <b:URL>https://www.nfa.futures.org/registration-membership/who-has-to-register/ap.html</b:URL>
    <b:RefOrder>3</b:RefOrder>
  </b:Source>
  <b:Source>
    <b:Tag>Fees</b:Tag>
    <b:SourceType>InternetSite</b:SourceType>
    <b:Guid>{E0B9356B-04A6-475E-BBDA-45918156C3EF}</b:Guid>
    <b:Title>NFA.Futures.org</b:Title>
    <b:Year>2019</b:Year>
    <b:Month>04</b:Month>
    <b:Day>05</b:Day>
    <b:URL>https://www.nfa.futures.org/members/cta/regulatory-obligations/membership-dues-revenue-structure.html</b:URL>
    <b:RefOrder>2</b:RefOrder>
  </b:Source>
  <b:Source>
    <b:Tag>IB</b:Tag>
    <b:SourceType>InternetSite</b:SourceType>
    <b:Guid>{42ACE283-C856-446E-A82F-D8E487A152FB}</b:Guid>
    <b:Title>NFA.Futures.org</b:Title>
    <b:Year>2019</b:Year>
    <b:Month>04</b:Month>
    <b:Day>05</b:Day>
    <b:URL>https://www.nfa.futures.org/members/ib/index.html</b:URL>
    <b:RefOrder>4</b:RefOrder>
  </b:Source>
</b:Sources>
</file>

<file path=customXml/itemProps1.xml><?xml version="1.0" encoding="utf-8"?>
<ds:datastoreItem xmlns:ds="http://schemas.openxmlformats.org/officeDocument/2006/customXml" ds:itemID="{89CEB43B-B492-4102-8702-1B11DC606347}">
  <ds:schemaRefs>
    <ds:schemaRef ds:uri="http://schemas.microsoft.com/sharepoint/v3/contenttype/forms"/>
  </ds:schemaRefs>
</ds:datastoreItem>
</file>

<file path=customXml/itemProps2.xml><?xml version="1.0" encoding="utf-8"?>
<ds:datastoreItem xmlns:ds="http://schemas.openxmlformats.org/officeDocument/2006/customXml" ds:itemID="{D5E90EB9-0E62-45A3-962F-981A84C230FE}">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BE93285A-0725-48F5-9078-3E33B4B84C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E4714E-0444-4F4C-87BF-4DED76FF6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Professional services business plan.dotx</Template>
  <TotalTime>0</TotalTime>
  <Pages>26</Pages>
  <Words>5963</Words>
  <Characters>33993</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EFORT</vt:lpstr>
    </vt:vector>
  </TitlesOfParts>
  <Company/>
  <LinksUpToDate>false</LinksUpToDate>
  <CharactersWithSpaces>39877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EFORT</dc:title>
  <dc:subject>FOREX INVESTMENT GROUP</dc:subject>
  <dc:creator/>
  <cp:keywords/>
  <dc:description/>
  <cp:lastModifiedBy/>
  <cp:revision>1</cp:revision>
  <dcterms:created xsi:type="dcterms:W3CDTF">2019-03-30T03:23:00Z</dcterms:created>
  <dcterms:modified xsi:type="dcterms:W3CDTF">2019-04-13T18:24:00Z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